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宋体" w:hAnsi="宋体" w:eastAsia="宋体" w:cs="宋体"/>
          <w:b/>
          <w:bCs/>
          <w:kern w:val="0"/>
          <w:sz w:val="32"/>
          <w:szCs w:val="32"/>
          <w:lang w:eastAsia="zh-CN" w:bidi="ar"/>
        </w:rPr>
      </w:pPr>
      <w:bookmarkStart w:id="0" w:name="_Toc17227"/>
      <w:r>
        <w:rPr>
          <w:rFonts w:hint="eastAsia" w:ascii="宋体" w:hAnsi="宋体" w:eastAsia="宋体" w:cs="宋体"/>
          <w:b/>
          <w:bCs/>
          <w:kern w:val="0"/>
          <w:sz w:val="32"/>
          <w:szCs w:val="32"/>
          <w:lang w:eastAsia="zh-CN" w:bidi="ar"/>
        </w:rPr>
        <w:t>山西大学科技园楼复建及周边基础设施配套工程</w:t>
      </w:r>
    </w:p>
    <w:p>
      <w:pPr>
        <w:widowControl/>
        <w:jc w:val="center"/>
        <w:outlineLvl w:val="1"/>
        <w:rPr>
          <w:rFonts w:ascii="宋体" w:hAnsi="宋体" w:cs="宋体"/>
          <w:b/>
          <w:bCs/>
          <w:kern w:val="0"/>
          <w:sz w:val="32"/>
          <w:szCs w:val="32"/>
          <w:lang w:bidi="ar"/>
        </w:rPr>
      </w:pPr>
      <w:r>
        <w:rPr>
          <w:rFonts w:hint="eastAsia" w:ascii="宋体" w:hAnsi="宋体" w:eastAsia="宋体" w:cs="宋体"/>
          <w:b/>
          <w:bCs/>
          <w:kern w:val="0"/>
          <w:sz w:val="32"/>
          <w:szCs w:val="32"/>
          <w:lang w:val="en-US" w:eastAsia="zh-CN" w:bidi="ar"/>
        </w:rPr>
        <w:t>气体灭火装置</w:t>
      </w:r>
      <w:r>
        <w:rPr>
          <w:rFonts w:hint="eastAsia" w:ascii="宋体" w:hAnsi="宋体" w:eastAsia="宋体" w:cs="宋体"/>
          <w:b/>
          <w:bCs/>
          <w:kern w:val="0"/>
          <w:sz w:val="32"/>
          <w:szCs w:val="32"/>
          <w:lang w:eastAsia="zh-CN" w:bidi="ar"/>
        </w:rPr>
        <w:t>采购</w:t>
      </w:r>
      <w:r>
        <w:rPr>
          <w:rFonts w:hint="eastAsia" w:ascii="宋体" w:hAnsi="宋体" w:cs="宋体"/>
          <w:b/>
          <w:bCs/>
          <w:kern w:val="0"/>
          <w:sz w:val="32"/>
          <w:szCs w:val="32"/>
          <w:lang w:bidi="ar"/>
        </w:rPr>
        <w:t>询比采购</w:t>
      </w:r>
      <w:r>
        <w:rPr>
          <w:rFonts w:ascii="宋体" w:hAnsi="宋体" w:cs="宋体"/>
          <w:b/>
          <w:bCs/>
          <w:kern w:val="0"/>
          <w:sz w:val="32"/>
          <w:szCs w:val="32"/>
          <w:lang w:bidi="ar"/>
        </w:rPr>
        <w:t>公告</w:t>
      </w:r>
      <w:bookmarkEnd w:id="0"/>
    </w:p>
    <w:p>
      <w:pPr>
        <w:pStyle w:val="4"/>
      </w:pPr>
    </w:p>
    <w:p>
      <w:pPr>
        <w:widowControl/>
        <w:spacing w:line="360" w:lineRule="auto"/>
        <w:ind w:firstLine="420" w:firstLineChars="200"/>
        <w:jc w:val="left"/>
        <w:rPr>
          <w:rFonts w:ascii="宋体" w:hAnsi="宋体" w:cs="宋体"/>
          <w:kern w:val="0"/>
          <w:szCs w:val="21"/>
          <w:lang w:bidi="ar"/>
        </w:rPr>
      </w:pPr>
      <w:r>
        <w:rPr>
          <w:rFonts w:hint="eastAsia" w:ascii="宋体" w:hAnsi="宋体" w:eastAsia="宋体" w:cs="宋体"/>
          <w:kern w:val="0"/>
          <w:szCs w:val="21"/>
          <w:lang w:eastAsia="zh-CN" w:bidi="ar"/>
        </w:rPr>
        <w:t>山西大学科技园楼复建及周边基础设施配套工程</w:t>
      </w:r>
      <w:r>
        <w:rPr>
          <w:rFonts w:hint="eastAsia" w:ascii="宋体" w:hAnsi="宋体" w:eastAsia="宋体" w:cs="宋体"/>
          <w:kern w:val="0"/>
          <w:szCs w:val="21"/>
          <w:lang w:val="en-US" w:eastAsia="zh-CN" w:bidi="ar"/>
        </w:rPr>
        <w:t>气体灭火装置</w:t>
      </w:r>
      <w:r>
        <w:rPr>
          <w:rFonts w:hint="eastAsia" w:ascii="宋体" w:hAnsi="宋体" w:eastAsia="宋体" w:cs="宋体"/>
          <w:kern w:val="0"/>
          <w:szCs w:val="21"/>
          <w:lang w:eastAsia="zh-CN" w:bidi="ar"/>
        </w:rPr>
        <w:t>采购</w:t>
      </w:r>
      <w:r>
        <w:rPr>
          <w:rFonts w:ascii="宋体" w:hAnsi="宋体" w:eastAsia="宋体" w:cs="宋体"/>
          <w:kern w:val="0"/>
          <w:szCs w:val="21"/>
          <w:lang w:bidi="ar"/>
        </w:rPr>
        <w:t>已具备</w:t>
      </w:r>
      <w:r>
        <w:rPr>
          <w:rFonts w:ascii="宋体" w:hAnsi="宋体" w:cs="宋体"/>
          <w:kern w:val="0"/>
          <w:szCs w:val="21"/>
          <w:lang w:bidi="ar"/>
        </w:rPr>
        <w:t>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bidi="ar"/>
        </w:rPr>
        <w:t xml:space="preserve">  </w:t>
      </w:r>
      <w:r>
        <w:rPr>
          <w:rFonts w:ascii="宋体" w:hAnsi="宋体" w:cs="宋体"/>
          <w:b/>
          <w:bCs/>
          <w:kern w:val="0"/>
          <w:szCs w:val="21"/>
          <w:lang w:bidi="ar"/>
        </w:rPr>
        <w:t>采购项目简介</w:t>
      </w:r>
    </w:p>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1.1采购项目名称:</w:t>
      </w:r>
      <w:r>
        <w:rPr>
          <w:rFonts w:hint="eastAsia" w:ascii="宋体" w:hAnsi="宋体" w:eastAsia="宋体" w:cs="宋体"/>
          <w:kern w:val="0"/>
          <w:szCs w:val="21"/>
          <w:lang w:eastAsia="zh-CN" w:bidi="ar"/>
        </w:rPr>
        <w:t>山西大学科技园楼复建及周边基础设施配套工程</w:t>
      </w:r>
      <w:r>
        <w:rPr>
          <w:rFonts w:hint="eastAsia" w:ascii="宋体" w:hAnsi="宋体" w:eastAsia="宋体" w:cs="宋体"/>
          <w:kern w:val="0"/>
          <w:szCs w:val="21"/>
          <w:lang w:val="en-US" w:eastAsia="zh-CN" w:bidi="ar"/>
        </w:rPr>
        <w:t>气体灭火装置</w:t>
      </w:r>
      <w:r>
        <w:rPr>
          <w:rFonts w:hint="eastAsia" w:ascii="宋体" w:hAnsi="宋体" w:eastAsia="宋体" w:cs="宋体"/>
          <w:kern w:val="0"/>
          <w:szCs w:val="21"/>
          <w:lang w:eastAsia="zh-CN" w:bidi="ar"/>
        </w:rPr>
        <w:t>采购</w:t>
      </w:r>
    </w:p>
    <w:p>
      <w:pPr>
        <w:widowControl/>
        <w:spacing w:line="360" w:lineRule="auto"/>
        <w:jc w:val="left"/>
        <w:rPr>
          <w:rFonts w:hint="eastAsia" w:ascii="宋体" w:hAnsi="宋体" w:eastAsia="宋体" w:cs="宋体"/>
          <w:kern w:val="0"/>
          <w:szCs w:val="21"/>
          <w:lang w:eastAsia="zh-CN" w:bidi="ar"/>
        </w:rPr>
      </w:pPr>
      <w:r>
        <w:rPr>
          <w:rFonts w:hint="eastAsia" w:ascii="宋体" w:hAnsi="宋体" w:cs="宋体"/>
          <w:kern w:val="0"/>
          <w:szCs w:val="21"/>
          <w:lang w:bidi="ar"/>
        </w:rPr>
        <w:t>1.2采购人:</w:t>
      </w:r>
      <w:r>
        <w:rPr>
          <w:rFonts w:hint="eastAsia" w:ascii="宋体" w:hAnsi="宋体" w:cs="宋体"/>
          <w:kern w:val="0"/>
          <w:szCs w:val="21"/>
          <w:lang w:val="en-US" w:eastAsia="zh-CN" w:bidi="ar"/>
        </w:rPr>
        <w:t>山西八建</w:t>
      </w:r>
      <w:r>
        <w:rPr>
          <w:rFonts w:hint="eastAsia" w:ascii="宋体" w:hAnsi="宋体" w:cs="宋体"/>
          <w:kern w:val="0"/>
          <w:szCs w:val="21"/>
          <w:lang w:bidi="ar"/>
        </w:rPr>
        <w:t>集团有限公司</w:t>
      </w:r>
      <w:r>
        <w:rPr>
          <w:rFonts w:hint="eastAsia" w:ascii="宋体" w:hAnsi="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w:t>
      </w:r>
      <w:r>
        <w:rPr>
          <w:rFonts w:hint="eastAsia" w:ascii="宋体" w:hAnsi="宋体" w:eastAsia="宋体" w:cs="微软雅黑"/>
          <w:color w:val="333333"/>
          <w:sz w:val="24"/>
          <w:shd w:val="clear" w:color="auto" w:fill="FFFFFF"/>
          <w:lang w:eastAsia="zh-CN"/>
        </w:rPr>
        <w:t xml:space="preserve"> </w:t>
      </w:r>
      <w:r>
        <w:rPr>
          <w:rFonts w:hint="eastAsia" w:ascii="宋体" w:hAnsi="宋体" w:eastAsia="宋体" w:cs="宋体"/>
          <w:kern w:val="0"/>
          <w:szCs w:val="21"/>
          <w:lang w:eastAsia="zh-CN" w:bidi="ar"/>
        </w:rPr>
        <w:t>山西大学科技园楼复建及周边基础设施配套工程</w:t>
      </w:r>
      <w:r>
        <w:rPr>
          <w:rFonts w:hint="eastAsia" w:ascii="宋体" w:hAnsi="宋体" w:eastAsia="宋体" w:cs="宋体"/>
          <w:kern w:val="0"/>
          <w:szCs w:val="21"/>
          <w:lang w:val="en-US" w:eastAsia="zh-CN" w:bidi="ar"/>
        </w:rPr>
        <w:t>气体灭火装置</w:t>
      </w:r>
      <w:r>
        <w:rPr>
          <w:rFonts w:hint="eastAsia" w:ascii="宋体" w:hAnsi="宋体" w:eastAsia="宋体" w:cs="宋体"/>
          <w:kern w:val="0"/>
          <w:szCs w:val="21"/>
          <w:lang w:eastAsia="zh-CN" w:bidi="ar"/>
        </w:rPr>
        <w:t>采购</w:t>
      </w:r>
    </w:p>
    <w:p>
      <w:pPr>
        <w:widowControl/>
        <w:spacing w:line="360" w:lineRule="auto"/>
        <w:jc w:val="left"/>
        <w:rPr>
          <w:rFonts w:ascii="宋体" w:hAnsi="宋体" w:cs="宋体"/>
          <w:kern w:val="0"/>
          <w:szCs w:val="21"/>
          <w:lang w:bidi="ar"/>
        </w:rPr>
      </w:pPr>
      <w:r>
        <w:rPr>
          <w:rFonts w:hint="eastAsia" w:ascii="宋体" w:hAnsi="宋体" w:eastAsia="宋体" w:cs="宋体"/>
          <w:b/>
          <w:bCs/>
          <w:kern w:val="0"/>
          <w:szCs w:val="21"/>
          <w:lang w:bidi="ar"/>
        </w:rPr>
        <w:t>2  采购范围及相关要求</w:t>
      </w:r>
      <w:r>
        <w:rPr>
          <w:rFonts w:hint="eastAsia" w:ascii="宋体" w:hAnsi="宋体" w:eastAsia="宋体" w:cs="宋体"/>
          <w:kern w:val="0"/>
          <w:szCs w:val="21"/>
          <w:lang w:bidi="ar"/>
        </w:rPr>
        <w:br w:type="textWrapping"/>
      </w:r>
      <w:r>
        <w:rPr>
          <w:rFonts w:hint="eastAsia" w:ascii="宋体" w:hAnsi="宋体" w:cs="宋体"/>
          <w:kern w:val="0"/>
          <w:szCs w:val="21"/>
          <w:lang w:bidi="ar"/>
        </w:rPr>
        <w:t>2.1采购范围:</w:t>
      </w:r>
      <w:r>
        <w:rPr>
          <w:rFonts w:hint="eastAsia" w:ascii="宋体" w:hAnsi="宋体" w:eastAsia="宋体" w:cs="宋体"/>
          <w:kern w:val="0"/>
          <w:szCs w:val="21"/>
          <w:lang w:val="en-US" w:eastAsia="zh-CN" w:bidi="ar"/>
        </w:rPr>
        <w:t>气体灭火装置</w:t>
      </w:r>
      <w:r>
        <w:rPr>
          <w:rFonts w:hint="eastAsia" w:ascii="宋体" w:hAnsi="宋体" w:cs="宋体"/>
          <w:kern w:val="0"/>
          <w:szCs w:val="21"/>
          <w:lang w:bidi="ar"/>
        </w:rPr>
        <w:t>的供货，具体规格、型号、数量等以本采购文件中采购需求的规定为准。</w:t>
      </w:r>
    </w:p>
    <w:p>
      <w:pPr>
        <w:tabs>
          <w:tab w:val="left" w:pos="5940"/>
        </w:tabs>
        <w:snapToGrid w:val="0"/>
        <w:spacing w:line="360" w:lineRule="auto"/>
        <w:rPr>
          <w:rFonts w:hint="eastAsia" w:ascii="宋体" w:hAnsi="宋体" w:cs="宋体"/>
          <w:kern w:val="0"/>
          <w:szCs w:val="21"/>
          <w:lang w:bidi="ar"/>
        </w:rPr>
      </w:pPr>
      <w:r>
        <w:rPr>
          <w:rFonts w:hint="eastAsia" w:ascii="宋体" w:hAnsi="宋体" w:cs="宋体"/>
          <w:kern w:val="0"/>
          <w:szCs w:val="21"/>
          <w:lang w:bidi="ar"/>
        </w:rPr>
        <w:t>2.2交货期:</w:t>
      </w:r>
      <w:r>
        <w:rPr>
          <w:rFonts w:hint="eastAsia" w:ascii="宋体" w:hAnsi="宋体" w:cs="宋体"/>
          <w:kern w:val="0"/>
          <w:szCs w:val="21"/>
          <w:lang w:val="en-US" w:eastAsia="zh-CN" w:bidi="ar"/>
        </w:rPr>
        <w:t>接到供货通知后30日历天内</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2.3交货地点:山西大学</w:t>
      </w:r>
      <w:r>
        <w:rPr>
          <w:rFonts w:hint="eastAsia" w:ascii="宋体" w:hAnsi="宋体" w:cs="宋体"/>
          <w:kern w:val="0"/>
          <w:szCs w:val="21"/>
          <w:lang w:val="en-US" w:eastAsia="zh-CN" w:bidi="ar"/>
        </w:rPr>
        <w:t>坞城</w:t>
      </w:r>
      <w:r>
        <w:rPr>
          <w:rFonts w:hint="eastAsia" w:ascii="宋体" w:hAnsi="宋体" w:cs="宋体"/>
          <w:kern w:val="0"/>
          <w:szCs w:val="21"/>
          <w:lang w:bidi="ar"/>
        </w:rPr>
        <w:t>校区内。</w:t>
      </w:r>
      <w:r>
        <w:rPr>
          <w:rFonts w:hint="eastAsia" w:ascii="宋体" w:hAnsi="宋体" w:cs="宋体"/>
          <w:kern w:val="0"/>
          <w:szCs w:val="21"/>
          <w:lang w:bidi="ar"/>
        </w:rPr>
        <w:br w:type="textWrapping"/>
      </w:r>
      <w:r>
        <w:rPr>
          <w:rFonts w:hint="eastAsia" w:ascii="宋体" w:hAnsi="宋体" w:cs="宋体"/>
          <w:kern w:val="0"/>
          <w:szCs w:val="21"/>
          <w:lang w:bidi="ar"/>
        </w:rPr>
        <w:t>2.4质量标准：</w:t>
      </w:r>
      <w:r>
        <w:rPr>
          <w:rFonts w:hint="eastAsia" w:ascii="宋体" w:hAnsi="宋体" w:eastAsia="宋体"/>
          <w:sz w:val="21"/>
          <w:szCs w:val="21"/>
          <w:lang w:val="en-US" w:eastAsia="zh-CN"/>
        </w:rPr>
        <w:t>符合国家现行标准</w:t>
      </w:r>
      <w:r>
        <w:rPr>
          <w:rFonts w:hint="eastAsia" w:ascii="宋体" w:hAnsi="宋体" w:eastAsia="宋体"/>
          <w:sz w:val="21"/>
          <w:szCs w:val="21"/>
          <w:lang w:eastAsia="zh-CN"/>
        </w:rPr>
        <w:t>。</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供应商资格要求</w:t>
      </w:r>
    </w:p>
    <w:p>
      <w:pPr>
        <w:widowControl/>
        <w:spacing w:line="360" w:lineRule="auto"/>
        <w:jc w:val="left"/>
        <w:outlineLvl w:val="1"/>
      </w:pPr>
      <w:bookmarkStart w:id="1" w:name="_Toc28955"/>
      <w:r>
        <w:rPr>
          <w:rFonts w:hint="eastAsia" w:ascii="宋体" w:hAnsi="宋体" w:cs="宋体"/>
          <w:kern w:val="0"/>
          <w:szCs w:val="21"/>
          <w:lang w:bidi="ar"/>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val="en-US" w:eastAsia="zh-CN" w:bidi="ar"/>
        </w:rPr>
        <w:t>生产</w:t>
      </w:r>
      <w:r>
        <w:rPr>
          <w:rFonts w:hint="eastAsia" w:ascii="宋体" w:hAnsi="宋体" w:cs="宋体"/>
          <w:kern w:val="0"/>
          <w:szCs w:val="21"/>
          <w:lang w:bidi="ar"/>
        </w:rPr>
        <w:t>商有效的营业执照，在专业技术、生产设备、人员组织等方面具有制造、质量控制、经营管理的相应资格和能力。</w:t>
      </w:r>
    </w:p>
    <w:p>
      <w:pPr>
        <w:widowControl/>
        <w:spacing w:line="360" w:lineRule="auto"/>
        <w:ind w:left="420" w:leftChars="200" w:firstLine="0" w:firstLineChars="0"/>
        <w:jc w:val="left"/>
        <w:outlineLvl w:val="1"/>
        <w:rPr>
          <w:rFonts w:hint="eastAsia" w:ascii="宋体" w:hAnsi="宋体" w:cs="宋体"/>
          <w:kern w:val="0"/>
          <w:szCs w:val="21"/>
          <w:lang w:bidi="ar"/>
        </w:rPr>
      </w:pPr>
      <w:r>
        <w:rPr>
          <w:rFonts w:hint="eastAsia" w:ascii="宋体" w:hAnsi="宋体" w:cs="宋体"/>
          <w:kern w:val="0"/>
          <w:szCs w:val="21"/>
          <w:lang w:bidi="ar"/>
        </w:rPr>
        <w:t>代理商有效的营业执照，具有经营销售的相应资格和能力（厂家针对本项目的唯一授权书）。</w:t>
      </w:r>
      <w:r>
        <w:rPr>
          <w:rFonts w:hint="eastAsia" w:ascii="宋体" w:hAnsi="宋体" w:cs="宋体"/>
          <w:kern w:val="0"/>
          <w:szCs w:val="21"/>
          <w:lang w:bidi="ar"/>
        </w:rPr>
        <w:br w:type="textWrapping"/>
      </w:r>
      <w:r>
        <w:rPr>
          <w:rFonts w:hint="eastAsia" w:ascii="宋体" w:hAnsi="宋体" w:eastAsia="宋体" w:cs="宋体"/>
          <w:kern w:val="0"/>
          <w:szCs w:val="21"/>
          <w:lang w:bidi="ar"/>
        </w:rPr>
        <w:t>③</w:t>
      </w:r>
      <w:r>
        <w:rPr>
          <w:rFonts w:hint="eastAsia" w:ascii="宋体" w:hAnsi="宋体" w:eastAsia="宋体" w:cs="宋体"/>
          <w:sz w:val="21"/>
          <w:szCs w:val="21"/>
          <w:lang w:bidi="ar"/>
        </w:rPr>
        <w:t>所投产品（如为代理商请提供制造商质量认证体系）具有完善的质量保证体系，通过ISO9001系列质量认证体系</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且</w:t>
      </w:r>
      <w:r>
        <w:rPr>
          <w:rFonts w:hint="eastAsia" w:ascii="宋体" w:hAnsi="宋体" w:cs="宋体"/>
          <w:kern w:val="0"/>
          <w:szCs w:val="21"/>
          <w:lang w:bidi="ar"/>
        </w:rPr>
        <w:t>具有产品质量检验报告。</w:t>
      </w:r>
    </w:p>
    <w:p>
      <w:pPr>
        <w:widowControl/>
        <w:spacing w:line="360" w:lineRule="auto"/>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④供应商未列入“国家企业信用信息公示系统”严重违法失信企业名单，未列入“信用中国”网站失信被执行人、重大税收违法案件当事人名单；供应商无行贿犯罪记录（以中国裁判文书网查询结果为准）。</w:t>
      </w:r>
    </w:p>
    <w:p>
      <w:pPr>
        <w:widowControl/>
        <w:spacing w:line="360"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(2)业绩要求:提供近三年的类似项目业绩。</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（3）本次采购不接受联合体。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17</w:t>
      </w:r>
      <w:r>
        <w:rPr>
          <w:rFonts w:hint="eastAsia" w:ascii="宋体" w:hAnsi="宋体" w:cs="宋体"/>
          <w:kern w:val="0"/>
          <w:szCs w:val="21"/>
          <w:lang w:bidi="ar"/>
        </w:rPr>
        <w:t>日至202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21</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25</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25</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5"/>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5"/>
        <w:spacing w:line="360" w:lineRule="auto"/>
        <w:ind w:firstLine="210" w:firstLineChars="100"/>
        <w:rPr>
          <w:rFonts w:hint="default" w:ascii="宋体" w:hAnsi="宋体" w:eastAsia="宋体" w:cs="宋体"/>
          <w:sz w:val="21"/>
          <w:szCs w:val="21"/>
          <w:lang w:bidi="ar"/>
        </w:rPr>
      </w:pPr>
      <w:r>
        <w:rPr>
          <w:rFonts w:cs="宋体"/>
          <w:sz w:val="21"/>
          <w:szCs w:val="21"/>
          <w:lang w:bidi="ar"/>
        </w:rPr>
        <w:t>（1）法定代表人授权委托书（2）法定代表人（复印件）及被授权人身份证（3）营业执照（副本）（4）基本账户开户许可证或基本存款账户信息（</w:t>
      </w:r>
      <w:r>
        <w:rPr>
          <w:rFonts w:hint="eastAsia" w:cs="宋体"/>
          <w:sz w:val="21"/>
          <w:szCs w:val="21"/>
          <w:lang w:val="en-US" w:eastAsia="zh-CN" w:bidi="ar"/>
        </w:rPr>
        <w:t>5</w:t>
      </w:r>
      <w:r>
        <w:rPr>
          <w:rFonts w:cs="宋体"/>
          <w:sz w:val="21"/>
          <w:szCs w:val="21"/>
          <w:lang w:bidi="ar"/>
        </w:rPr>
        <w:t>）所投产品质量检</w:t>
      </w:r>
      <w:r>
        <w:rPr>
          <w:rFonts w:hint="eastAsia" w:cs="宋体"/>
          <w:sz w:val="21"/>
          <w:szCs w:val="21"/>
          <w:lang w:val="en-US" w:eastAsia="zh-CN" w:bidi="ar"/>
        </w:rPr>
        <w:t>验</w:t>
      </w:r>
      <w:r>
        <w:rPr>
          <w:rFonts w:cs="宋体"/>
          <w:sz w:val="21"/>
          <w:szCs w:val="21"/>
          <w:lang w:bidi="ar"/>
        </w:rPr>
        <w:t>报告</w:t>
      </w:r>
      <w:r>
        <w:rPr>
          <w:rFonts w:hint="eastAsia" w:cs="宋体"/>
          <w:sz w:val="21"/>
          <w:szCs w:val="21"/>
          <w:lang w:val="en-US" w:eastAsia="zh-CN" w:bidi="ar"/>
        </w:rPr>
        <w:t>及</w:t>
      </w:r>
      <w:r>
        <w:rPr>
          <w:rFonts w:hint="eastAsia" w:ascii="宋体" w:hAnsi="宋体" w:eastAsia="宋体" w:cs="宋体"/>
          <w:sz w:val="21"/>
          <w:szCs w:val="21"/>
          <w:lang w:bidi="ar"/>
        </w:rPr>
        <w:t>质量认证体系</w:t>
      </w:r>
      <w:r>
        <w:rPr>
          <w:rFonts w:hint="eastAsia" w:ascii="宋体" w:hAnsi="宋体" w:eastAsia="宋体" w:cs="宋体"/>
          <w:sz w:val="21"/>
          <w:szCs w:val="21"/>
          <w:lang w:val="en-US" w:eastAsia="zh-CN" w:bidi="ar"/>
        </w:rPr>
        <w:t>证书（代理商提供制造商授权书）</w:t>
      </w:r>
      <w:r>
        <w:rPr>
          <w:rFonts w:cs="宋体"/>
          <w:sz w:val="21"/>
          <w:szCs w:val="21"/>
          <w:lang w:bidi="ar"/>
        </w:rPr>
        <w:t>（</w:t>
      </w:r>
      <w:r>
        <w:rPr>
          <w:rFonts w:hint="eastAsia" w:cs="宋体"/>
          <w:sz w:val="21"/>
          <w:szCs w:val="21"/>
          <w:lang w:val="en-US" w:eastAsia="zh-CN" w:bidi="ar"/>
        </w:rPr>
        <w:t>6</w:t>
      </w:r>
      <w:r>
        <w:rPr>
          <w:rFonts w:cs="宋体"/>
          <w:sz w:val="21"/>
          <w:szCs w:val="21"/>
          <w:lang w:bidi="ar"/>
        </w:rPr>
        <w:t>）近三年的类似项目业绩（</w:t>
      </w:r>
      <w:r>
        <w:rPr>
          <w:rFonts w:hint="eastAsia" w:cs="宋体"/>
          <w:sz w:val="21"/>
          <w:szCs w:val="21"/>
          <w:lang w:val="en-US" w:eastAsia="zh-CN" w:bidi="ar"/>
        </w:rPr>
        <w:t>7</w:t>
      </w:r>
      <w:r>
        <w:rPr>
          <w:rFonts w:cs="宋体"/>
          <w:sz w:val="21"/>
          <w:szCs w:val="21"/>
          <w:lang w:bidi="ar"/>
        </w:rPr>
        <w:t>）“信用中国”</w:t>
      </w:r>
      <w:r>
        <w:rPr>
          <w:rFonts w:hint="eastAsia" w:cs="宋体"/>
          <w:sz w:val="21"/>
          <w:szCs w:val="21"/>
          <w:lang w:eastAsia="zh-CN" w:bidi="ar"/>
        </w:rPr>
        <w:t>、</w:t>
      </w:r>
      <w:r>
        <w:rPr>
          <w:rFonts w:cs="宋体"/>
          <w:sz w:val="21"/>
          <w:szCs w:val="21"/>
          <w:lang w:bidi="ar"/>
        </w:rPr>
        <w:t>“中国裁判文书网网站”</w:t>
      </w:r>
      <w:r>
        <w:rPr>
          <w:rFonts w:hint="eastAsia" w:cs="宋体"/>
          <w:sz w:val="21"/>
          <w:szCs w:val="21"/>
          <w:lang w:val="en-US" w:eastAsia="zh-CN" w:bidi="ar"/>
        </w:rPr>
        <w:t>以及“</w:t>
      </w:r>
      <w:r>
        <w:rPr>
          <w:rFonts w:hint="eastAsia" w:ascii="宋体" w:hAnsi="宋体" w:eastAsia="宋体" w:cs="宋体"/>
          <w:sz w:val="21"/>
          <w:szCs w:val="21"/>
          <w:lang w:bidi="ar"/>
        </w:rPr>
        <w:t>国家企业信用信息公示系统</w:t>
      </w:r>
      <w:r>
        <w:rPr>
          <w:rFonts w:hint="eastAsia" w:ascii="宋体" w:hAnsi="宋体" w:eastAsia="宋体" w:cs="宋体"/>
          <w:sz w:val="21"/>
          <w:szCs w:val="21"/>
          <w:lang w:val="en-US" w:eastAsia="zh-CN" w:bidi="ar"/>
        </w:rPr>
        <w:t>”</w:t>
      </w:r>
      <w:r>
        <w:rPr>
          <w:rFonts w:ascii="宋体" w:hAnsi="宋体" w:eastAsia="宋体" w:cs="宋体"/>
          <w:sz w:val="21"/>
          <w:szCs w:val="21"/>
          <w:lang w:bidi="ar"/>
        </w:rPr>
        <w:t>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lang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山西八建</w:t>
      </w:r>
      <w:r>
        <w:rPr>
          <w:rFonts w:hint="eastAsia" w:ascii="宋体" w:hAnsi="宋体" w:cs="宋体"/>
          <w:kern w:val="0"/>
          <w:szCs w:val="21"/>
          <w:lang w:bidi="ar"/>
        </w:rPr>
        <w:t>集团有限公司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宋体"/>
          <w:kern w:val="0"/>
          <w:szCs w:val="21"/>
          <w:lang w:eastAsia="zh-CN" w:bidi="ar"/>
        </w:rPr>
        <w:t>：</w:t>
      </w:r>
      <w:r>
        <w:rPr>
          <w:rFonts w:hint="eastAsia" w:ascii="宋体" w:hAnsi="宋体" w:cs="宋体"/>
          <w:kern w:val="0"/>
          <w:szCs w:val="21"/>
          <w:lang w:val="en-US" w:eastAsia="zh-CN" w:bidi="ar"/>
        </w:rPr>
        <w:t>李先生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Cs w:val="21"/>
          <w:lang w:eastAsia="zh-CN" w:bidi="ar"/>
        </w:rPr>
      </w:pPr>
      <w:r>
        <w:rPr>
          <w:rFonts w:hint="eastAsia" w:ascii="宋体" w:hAnsi="宋体" w:cs="宋体"/>
          <w:kern w:val="0"/>
          <w:szCs w:val="21"/>
          <w:lang w:bidi="ar"/>
        </w:rPr>
        <w:t>电  话</w:t>
      </w:r>
      <w:r>
        <w:rPr>
          <w:rFonts w:hint="eastAsia" w:ascii="宋体" w:hAnsi="宋体" w:cs="宋体"/>
          <w:kern w:val="0"/>
          <w:szCs w:val="21"/>
          <w:lang w:eastAsia="zh-CN" w:bidi="ar"/>
        </w:rPr>
        <w:t>：</w:t>
      </w:r>
      <w:r>
        <w:rPr>
          <w:rFonts w:hint="eastAsia" w:ascii="宋体" w:hAnsi="宋体" w:cs="Arial"/>
          <w:color w:val="000000"/>
          <w:kern w:val="0"/>
          <w:szCs w:val="21"/>
          <w:lang w:val="en-US" w:eastAsia="zh-CN"/>
        </w:rPr>
        <w:t>18534398761</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kern w:val="0"/>
          <w:szCs w:val="21"/>
          <w:lang w:bidi="ar"/>
        </w:rPr>
      </w:pPr>
      <w:r>
        <w:rPr>
          <w:rFonts w:hint="eastAsia" w:ascii="宋体" w:hAnsi="宋体" w:cs="宋体"/>
          <w:kern w:val="0"/>
          <w:szCs w:val="21"/>
          <w:lang w:bidi="ar"/>
        </w:rPr>
        <w:t>地  址：太原市平阳路124号睿鼎国际六层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Cs w:val="21"/>
          <w:lang w:val="en-US" w:eastAsia="zh-CN" w:bidi="ar"/>
        </w:rPr>
      </w:pPr>
      <w:r>
        <w:rPr>
          <w:rFonts w:hint="eastAsia" w:ascii="宋体" w:hAnsi="宋体" w:cs="宋体"/>
          <w:kern w:val="0"/>
          <w:szCs w:val="21"/>
          <w:lang w:bidi="ar"/>
        </w:rPr>
        <w:t>联系人：孙玲玲</w:t>
      </w:r>
      <w:r>
        <w:rPr>
          <w:rFonts w:hint="eastAsia" w:ascii="宋体" w:hAnsi="宋体" w:cs="宋体"/>
          <w:kern w:val="0"/>
          <w:szCs w:val="21"/>
          <w:lang w:eastAsia="zh-CN" w:bidi="ar"/>
        </w:rPr>
        <w:t>、</w:t>
      </w:r>
      <w:r>
        <w:rPr>
          <w:rFonts w:hint="eastAsia" w:ascii="宋体" w:hAnsi="宋体" w:cs="宋体"/>
          <w:kern w:val="0"/>
          <w:szCs w:val="21"/>
          <w:lang w:val="en-US" w:eastAsia="zh-CN" w:bidi="ar"/>
        </w:rPr>
        <w:t>车莹莹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lang w:bidi="ar"/>
        </w:rPr>
      </w:pPr>
      <w:r>
        <w:rPr>
          <w:rFonts w:hint="eastAsia" w:ascii="宋体" w:hAnsi="宋体" w:cs="宋体"/>
          <w:kern w:val="0"/>
          <w:szCs w:val="21"/>
          <w:lang w:bidi="ar"/>
        </w:rPr>
        <w:t>电  话：0351-7070830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kern w:val="0"/>
          <w:szCs w:val="21"/>
          <w:lang w:val="en-US" w:bidi="ar"/>
        </w:rPr>
      </w:pPr>
      <w:r>
        <w:rPr>
          <w:rFonts w:hint="eastAsia" w:ascii="宋体" w:hAnsi="宋体" w:cs="宋体"/>
          <w:kern w:val="0"/>
          <w:szCs w:val="21"/>
          <w:lang w:bidi="ar"/>
        </w:rPr>
        <w:t>电子邮件：</w:t>
      </w:r>
      <w:r>
        <w:rPr>
          <w:rFonts w:hint="eastAsia" w:ascii="宋体" w:hAnsi="宋体" w:cs="Arial"/>
          <w:color w:val="000000"/>
          <w:kern w:val="0"/>
          <w:szCs w:val="21"/>
          <w:lang w:val="en-US" w:eastAsia="zh-CN"/>
        </w:rPr>
        <w:t>170753741</w:t>
      </w:r>
      <w:r>
        <w:rPr>
          <w:rFonts w:hint="eastAsia" w:ascii="宋体" w:hAnsi="宋体" w:cs="Arial"/>
          <w:color w:val="000000"/>
          <w:kern w:val="0"/>
          <w:szCs w:val="21"/>
        </w:rPr>
        <w:t>@</w:t>
      </w:r>
      <w:r>
        <w:rPr>
          <w:rFonts w:hint="eastAsia" w:ascii="宋体" w:hAnsi="宋体" w:cs="Arial"/>
          <w:color w:val="000000"/>
          <w:kern w:val="0"/>
          <w:szCs w:val="21"/>
          <w:lang w:val="en-US" w:eastAsia="zh-CN"/>
        </w:rPr>
        <w:t>qq</w:t>
      </w:r>
      <w:r>
        <w:rPr>
          <w:rFonts w:hint="eastAsia" w:ascii="宋体" w:hAnsi="宋体" w:cs="Arial"/>
          <w:color w:val="000000"/>
          <w:kern w:val="0"/>
          <w:szCs w:val="21"/>
        </w:rPr>
        <w:t>.com</w:t>
      </w:r>
    </w:p>
    <w:p>
      <w:pPr>
        <w:rPr>
          <w:rFonts w:hint="eastAsia" w:eastAsiaTheme="minorEastAsia"/>
          <w:lang w:val="en-US"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03E9E"/>
    <w:rsid w:val="0710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Body Text"/>
    <w:basedOn w:val="1"/>
    <w:next w:val="1"/>
    <w:qFormat/>
    <w:uiPriority w:val="1"/>
    <w:pPr>
      <w:ind w:left="100"/>
    </w:pPr>
    <w:rPr>
      <w:rFonts w:ascii="宋体" w:hAnsi="宋体"/>
      <w:szCs w:val="21"/>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2022-02-17T04:15:00Z</dcterms:created>
  <dc:creator>Administrator</dc:creator>
  <cp:lastModifiedBy>Administrator</cp:lastModifiedBy>
  <dcterms:modified xsi:type="dcterms:W3CDTF">2022-02-17T04:16:16Z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ADBD0A3D6C5241638440E7C8421E2263</vt:lpwstr>
  </property>
</Properties>
</file>