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9F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82"/>
        <w:jc w:val="center"/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</w:pPr>
      <w:r w:rsidRPr="008E5A9F"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  <w:t>山西大学东山校区建设项目对太原武</w:t>
      </w:r>
      <w:proofErr w:type="gramStart"/>
      <w:r w:rsidRPr="008E5A9F"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  <w:t>宿国际</w:t>
      </w:r>
      <w:proofErr w:type="gramEnd"/>
      <w:r w:rsidRPr="008E5A9F"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  <w:t>机场空管</w:t>
      </w:r>
      <w:proofErr w:type="gramStart"/>
      <w:r w:rsidRPr="008E5A9F"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  <w:t>一</w:t>
      </w:r>
      <w:proofErr w:type="gramEnd"/>
      <w:r w:rsidRPr="008E5A9F"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  <w:t>/二次雷达</w:t>
      </w:r>
    </w:p>
    <w:p w:rsidR="008E5A9F" w:rsidRPr="008E5A9F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82"/>
        <w:jc w:val="center"/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</w:pPr>
      <w:r w:rsidRPr="008E5A9F"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  <w:t>电磁环境影响评估及净空符合性评估</w:t>
      </w:r>
      <w:r w:rsidRPr="008E5A9F">
        <w:rPr>
          <w:rFonts w:ascii="仿宋" w:eastAsia="仿宋" w:hAnsi="仿宋" w:cs="仿宋" w:hint="eastAsia"/>
          <w:b/>
          <w:snapToGrid w:val="0"/>
          <w:sz w:val="24"/>
          <w:szCs w:val="21"/>
          <w:lang w:eastAsia="zh-CN"/>
        </w:rPr>
        <w:t>招标公告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一、招标条件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华安项目管理咨询有限公司（招标</w:t>
      </w:r>
      <w:bookmarkStart w:id="0" w:name="_GoBack"/>
      <w:bookmarkEnd w:id="0"/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代理）受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山西大学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（招标人）委托，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对“山西大学东山校区建设项目对太原武宿国际机场空管</w:t>
      </w:r>
      <w:proofErr w:type="gramStart"/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一</w:t>
      </w:r>
      <w:proofErr w:type="gramEnd"/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/二次雷达电磁环境影响评估</w:t>
      </w:r>
      <w:r w:rsidRPr="00C03C83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及净空符合性评估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”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在国内进行公开招标，资金</w:t>
      </w:r>
      <w:r w:rsidRPr="006A5D96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为自筹、申请地方政府债券等，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欢迎合格的潜在投标人参加。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二、项目概况与招标范围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1、项目名称：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山西大学东山校区建设项目对太原武</w:t>
      </w:r>
      <w:proofErr w:type="gramStart"/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宿国际</w:t>
      </w:r>
      <w:proofErr w:type="gramEnd"/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机场空管</w:t>
      </w:r>
      <w:proofErr w:type="gramStart"/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一</w:t>
      </w:r>
      <w:proofErr w:type="gramEnd"/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/二次雷达电磁环境影响评估</w:t>
      </w:r>
      <w:r w:rsidRPr="00C03C83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及净空符合性评估</w:t>
      </w:r>
    </w:p>
    <w:p w:rsidR="008E5A9F" w:rsidRPr="00F05AF1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F05AF1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2、招标编号：</w:t>
      </w:r>
      <w:r w:rsidRPr="004B2E52">
        <w:rPr>
          <w:rFonts w:ascii="仿宋" w:eastAsia="仿宋" w:hAnsi="仿宋" w:cs="仿宋"/>
          <w:snapToGrid w:val="0"/>
          <w:sz w:val="21"/>
          <w:szCs w:val="21"/>
          <w:lang w:eastAsia="zh-CN"/>
        </w:rPr>
        <w:t>HAZB-QT-FW-20211523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3、项目地点：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招标</w:t>
      </w:r>
      <w:r w:rsidRPr="00E85D2A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人指定地点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4、招标范围：</w:t>
      </w:r>
      <w:r w:rsidRPr="00E85D2A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山西大学东山校区建设项目对太原武</w:t>
      </w:r>
      <w:proofErr w:type="gramStart"/>
      <w:r w:rsidRPr="00E85D2A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宿国际</w:t>
      </w:r>
      <w:proofErr w:type="gramEnd"/>
      <w:r w:rsidRPr="00E85D2A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机场空管</w:t>
      </w:r>
      <w:proofErr w:type="gramStart"/>
      <w:r w:rsidRPr="00E85D2A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一</w:t>
      </w:r>
      <w:proofErr w:type="gramEnd"/>
      <w:r w:rsidRPr="00E85D2A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/二次雷达电磁环境影响评估及机场净空符合性评估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，详见第五章委托人要求。</w:t>
      </w:r>
    </w:p>
    <w:p w:rsidR="008E5A9F" w:rsidRPr="00EE27CC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/>
          <w:snapToGrid w:val="0"/>
          <w:sz w:val="21"/>
          <w:szCs w:val="21"/>
          <w:lang w:eastAsia="zh-CN"/>
        </w:rPr>
      </w:pPr>
      <w:r w:rsidRPr="00C63129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5、服务期限：</w:t>
      </w:r>
      <w:r w:rsidRPr="00E85D2A">
        <w:rPr>
          <w:rFonts w:ascii="仿宋" w:eastAsia="仿宋" w:hAnsi="仿宋" w:hint="eastAsia"/>
          <w:snapToGrid w:val="0"/>
          <w:sz w:val="21"/>
          <w:szCs w:val="21"/>
          <w:lang w:eastAsia="zh-CN"/>
        </w:rPr>
        <w:t>6个月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6、服务标准：</w:t>
      </w:r>
      <w:r w:rsidRPr="00E85D2A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符合民航相关规范，满足民航主管部门审批要求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三、投标人资格要求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color w:val="000000" w:themeColor="text1"/>
          <w:sz w:val="21"/>
          <w:szCs w:val="21"/>
          <w:lang w:eastAsia="zh-CN"/>
        </w:rPr>
      </w:pPr>
      <w:bookmarkStart w:id="1" w:name="_Hlk43295389"/>
      <w:r w:rsidRPr="00EA71C2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1、具有独立承担民事责任的能力，有有效的营业执照。</w:t>
      </w:r>
    </w:p>
    <w:p w:rsidR="008E5A9F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color w:val="000000" w:themeColor="text1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2、</w:t>
      </w:r>
      <w:r w:rsidRPr="00E85D2A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需在中国民航局飞行标准司最新一期《</w:t>
      </w:r>
      <w:r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飞行程序设计单位备案信息公布表</w:t>
      </w:r>
      <w:r w:rsidRPr="00E85D2A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》</w:t>
      </w:r>
      <w:r w:rsidRPr="00823F4E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color w:val="000000" w:themeColor="text1"/>
          <w:sz w:val="21"/>
          <w:szCs w:val="21"/>
          <w:lang w:eastAsia="zh-CN"/>
        </w:rPr>
      </w:pPr>
      <w:r w:rsidRPr="001641CB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3、</w:t>
      </w:r>
      <w:r w:rsidRPr="00E85D2A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承担本项目的主要人员具有民航相关专业中级以上</w:t>
      </w:r>
      <w:r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（含中级）</w:t>
      </w:r>
      <w:r w:rsidRPr="00E85D2A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职称</w:t>
      </w:r>
      <w:r w:rsidRPr="001641CB">
        <w:rPr>
          <w:rFonts w:ascii="仿宋" w:eastAsia="仿宋" w:hAnsi="仿宋" w:cs="仿宋" w:hint="eastAsia"/>
          <w:color w:val="000000" w:themeColor="text1"/>
          <w:sz w:val="21"/>
          <w:szCs w:val="21"/>
          <w:lang w:eastAsia="zh-CN"/>
        </w:rPr>
        <w:t>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color w:val="000000" w:themeColor="text1"/>
          <w:sz w:val="21"/>
          <w:szCs w:val="21"/>
          <w:lang w:eastAsia="zh-CN"/>
        </w:rPr>
      </w:pPr>
      <w:r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4</w:t>
      </w:r>
      <w:r w:rsidRPr="00823F4E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</w:rPr>
        <w:t>、未被“信用中国”（www.creditchina.gov.cn）列入“失信被执行人”“重大税收违法案件当事人名单”“政府采购严重违法失信名单”。未被“国家企业信用信息公示系统”（www.gsxt.gov.cn）列入“严重违法失信企业名单”</w:t>
      </w:r>
      <w:r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。</w:t>
      </w:r>
      <w:r w:rsidRPr="00823F4E">
        <w:rPr>
          <w:rFonts w:ascii="仿宋" w:eastAsia="仿宋" w:hAnsi="仿宋" w:cs="仿宋"/>
          <w:snapToGrid w:val="0"/>
          <w:color w:val="000000" w:themeColor="text1"/>
          <w:sz w:val="21"/>
          <w:szCs w:val="21"/>
          <w:lang w:eastAsia="zh-CN"/>
        </w:rPr>
        <w:t xml:space="preserve"> 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color w:val="000000" w:themeColor="text1"/>
          <w:sz w:val="21"/>
          <w:szCs w:val="21"/>
          <w:lang w:eastAsia="zh-CN"/>
        </w:rPr>
      </w:pPr>
      <w:r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5</w:t>
      </w:r>
      <w:r w:rsidRPr="00823F4E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、</w:t>
      </w:r>
      <w:r w:rsidRPr="00823F4E">
        <w:rPr>
          <w:rFonts w:ascii="仿宋" w:eastAsia="仿宋" w:hAnsi="仿宋" w:cs="宋体" w:hint="eastAsia"/>
          <w:color w:val="000000" w:themeColor="text1"/>
          <w:sz w:val="21"/>
          <w:szCs w:val="21"/>
          <w:lang w:eastAsia="zh-CN"/>
        </w:rPr>
        <w:t>单位负责人为同一人或者存在控股、管理关系的不同单位，不得参加同一标段投标或者未划分标段的同一招标项目投标</w:t>
      </w:r>
      <w:r w:rsidRPr="00823F4E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color w:val="000000" w:themeColor="text1"/>
          <w:sz w:val="21"/>
          <w:szCs w:val="21"/>
          <w:lang w:eastAsia="zh-CN"/>
        </w:rPr>
      </w:pPr>
      <w:r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6</w:t>
      </w:r>
      <w:r w:rsidRPr="00823F4E">
        <w:rPr>
          <w:rFonts w:ascii="仿宋" w:eastAsia="仿宋" w:hAnsi="仿宋" w:cs="仿宋" w:hint="eastAsia"/>
          <w:snapToGrid w:val="0"/>
          <w:color w:val="000000" w:themeColor="text1"/>
          <w:sz w:val="21"/>
          <w:szCs w:val="21"/>
          <w:lang w:eastAsia="zh-CN"/>
        </w:rPr>
        <w:t>、本项目不接受联合体投标。</w:t>
      </w:r>
    </w:p>
    <w:bookmarkEnd w:id="1"/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四、招标文件的获取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1、时间</w:t>
      </w:r>
      <w:r w:rsidRPr="00993F20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：2021年12月31日至2022年1月7日（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北京时间08:30—11:30，14:00—17:00，节假日及法定公休日除外）。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2、地点：山西省太原市长风街705号和</w:t>
      </w:r>
      <w:proofErr w:type="gramStart"/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信商座19层</w:t>
      </w:r>
      <w:proofErr w:type="gramEnd"/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招标一部。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C63129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3、携带资料：</w:t>
      </w:r>
      <w:r w:rsidRPr="008406A4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针对本项目授权委托书（原件）、法定代表人及被授权人身份证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(原件)并提供</w:t>
      </w:r>
      <w:r w:rsidRPr="008406A4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加盖公章的复印件一套，</w:t>
      </w:r>
      <w:r w:rsidRPr="00C63129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否则不予受理。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4、招标文件售价：人民币伍佰元，售后不退。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五、投标文件递交及相关事宜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1、投标文件递交截止时间为</w:t>
      </w:r>
      <w:r w:rsidRPr="00993F20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202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2</w:t>
      </w:r>
      <w:r w:rsidRPr="00993F20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年1月20日9时00分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（北京时间，下同）。投标人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lastRenderedPageBreak/>
        <w:t>应于投标截止时间前递交至指定地点（</w:t>
      </w:r>
      <w:r w:rsidRPr="00823F4E">
        <w:rPr>
          <w:rFonts w:ascii="仿宋" w:eastAsia="仿宋" w:hAnsi="仿宋" w:cs="宋体" w:hint="eastAsia"/>
          <w:color w:val="000000"/>
          <w:sz w:val="21"/>
          <w:szCs w:val="21"/>
          <w:lang w:eastAsia="zh-CN"/>
        </w:rPr>
        <w:t>太原市长风街705号和</w:t>
      </w:r>
      <w:proofErr w:type="gramStart"/>
      <w:r w:rsidRPr="00823F4E">
        <w:rPr>
          <w:rFonts w:ascii="仿宋" w:eastAsia="仿宋" w:hAnsi="仿宋" w:cs="宋体" w:hint="eastAsia"/>
          <w:color w:val="000000"/>
          <w:sz w:val="21"/>
          <w:szCs w:val="21"/>
          <w:lang w:eastAsia="zh-CN"/>
        </w:rPr>
        <w:t>信商座17层</w:t>
      </w:r>
      <w:proofErr w:type="gramEnd"/>
      <w:r w:rsidRPr="00823F4E">
        <w:rPr>
          <w:rFonts w:ascii="仿宋" w:eastAsia="仿宋" w:hAnsi="仿宋" w:cs="宋体" w:hint="eastAsia"/>
          <w:color w:val="000000"/>
          <w:sz w:val="21"/>
          <w:szCs w:val="21"/>
          <w:lang w:eastAsia="zh-CN"/>
        </w:rPr>
        <w:t>会议室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）。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2、逾期送达或未送达指定地点的投标文件，招标人不予受理。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六、开标时间、地点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1、开标</w:t>
      </w:r>
      <w:r w:rsidRPr="00993F20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时间：2022年1月20日9时00分。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2、开标地点：</w:t>
      </w:r>
      <w:r w:rsidRPr="00823F4E">
        <w:rPr>
          <w:rFonts w:ascii="仿宋" w:eastAsia="仿宋" w:hAnsi="仿宋" w:cs="宋体" w:hint="eastAsia"/>
          <w:color w:val="000000"/>
          <w:sz w:val="21"/>
          <w:szCs w:val="21"/>
          <w:lang w:eastAsia="zh-CN"/>
        </w:rPr>
        <w:t>太原市长风街705号和</w:t>
      </w:r>
      <w:proofErr w:type="gramStart"/>
      <w:r w:rsidRPr="00823F4E">
        <w:rPr>
          <w:rFonts w:ascii="仿宋" w:eastAsia="仿宋" w:hAnsi="仿宋" w:cs="宋体" w:hint="eastAsia"/>
          <w:color w:val="000000"/>
          <w:sz w:val="21"/>
          <w:szCs w:val="21"/>
          <w:lang w:eastAsia="zh-CN"/>
        </w:rPr>
        <w:t>信商座17层</w:t>
      </w:r>
      <w:proofErr w:type="gramEnd"/>
      <w:r w:rsidRPr="00823F4E">
        <w:rPr>
          <w:rFonts w:ascii="仿宋" w:eastAsia="仿宋" w:hAnsi="仿宋" w:cs="宋体" w:hint="eastAsia"/>
          <w:color w:val="000000"/>
          <w:sz w:val="21"/>
          <w:szCs w:val="21"/>
          <w:lang w:eastAsia="zh-CN"/>
        </w:rPr>
        <w:t>会议室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七、招标公告发布媒介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ED1C54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山西省招标投标协会（山西招标采购服务平台）</w:t>
      </w: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八、其他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如有异议请与以下联系人和联系方式联系。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九、联系方式：</w:t>
      </w:r>
    </w:p>
    <w:p w:rsidR="008E5A9F" w:rsidRPr="00A30CC9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A30CC9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招 标 人：山西大学</w:t>
      </w:r>
    </w:p>
    <w:p w:rsidR="008E5A9F" w:rsidRPr="00A30CC9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A30CC9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联 系 人：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程</w:t>
      </w:r>
      <w:r w:rsidRPr="00A30CC9">
        <w:rPr>
          <w:rFonts w:ascii="仿宋" w:eastAsia="仿宋" w:hAnsi="仿宋" w:cs="仿宋"/>
          <w:snapToGrid w:val="0"/>
          <w:sz w:val="21"/>
          <w:szCs w:val="21"/>
          <w:lang w:eastAsia="zh-CN"/>
        </w:rPr>
        <w:t>老师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A30CC9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联系电话： 0351-7010662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招标代理机构：华安项目管理咨询有限公司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联 系 人：李艳  郭继纲  陈波  李峻峰  余红兵  郭增林  王宏磊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联系电话：0351-2715134</w:t>
      </w:r>
    </w:p>
    <w:p w:rsidR="008E5A9F" w:rsidRPr="00823F4E" w:rsidRDefault="008E5A9F" w:rsidP="008E5A9F">
      <w:pPr>
        <w:tabs>
          <w:tab w:val="left" w:pos="6404"/>
          <w:tab w:val="left" w:pos="7713"/>
          <w:tab w:val="left" w:pos="8869"/>
          <w:tab w:val="left" w:pos="10236"/>
        </w:tabs>
        <w:adjustRightInd w:val="0"/>
        <w:snapToGrid w:val="0"/>
        <w:spacing w:line="360" w:lineRule="auto"/>
        <w:ind w:firstLineChars="200" w:firstLine="420"/>
        <w:jc w:val="both"/>
        <w:rPr>
          <w:rFonts w:ascii="仿宋" w:eastAsia="仿宋" w:hAnsi="仿宋" w:cs="仿宋"/>
          <w:snapToGrid w:val="0"/>
          <w:sz w:val="21"/>
          <w:szCs w:val="21"/>
          <w:lang w:eastAsia="zh-CN"/>
        </w:rPr>
      </w:pPr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地    点：山西省太原市长风街705号和</w:t>
      </w:r>
      <w:proofErr w:type="gramStart"/>
      <w:r w:rsidRPr="00823F4E"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信商座</w:t>
      </w:r>
      <w:r>
        <w:rPr>
          <w:rFonts w:ascii="仿宋" w:eastAsia="仿宋" w:hAnsi="仿宋" w:cs="仿宋" w:hint="eastAsia"/>
          <w:snapToGrid w:val="0"/>
          <w:sz w:val="21"/>
          <w:szCs w:val="21"/>
          <w:lang w:eastAsia="zh-CN"/>
        </w:rPr>
        <w:t>19层</w:t>
      </w:r>
      <w:proofErr w:type="gramEnd"/>
    </w:p>
    <w:p w:rsidR="00FD0C5C" w:rsidRDefault="00FD0C5C">
      <w:pPr>
        <w:rPr>
          <w:lang w:eastAsia="zh-CN"/>
        </w:rPr>
      </w:pPr>
    </w:p>
    <w:sectPr w:rsidR="00FD0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F"/>
    <w:rsid w:val="008E5A9F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9F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9F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>2012dnd.com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2021-12-31T08:51:00Z</dcterms:created>
  <dcterms:modified xsi:type="dcterms:W3CDTF">2021-12-31T08:52:00Z</dcterms:modified>
</cp:coreProperties>
</file>