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582" w:rsidRPr="00185B95" w:rsidRDefault="003C4582" w:rsidP="003C4582">
      <w:pPr>
        <w:spacing w:before="326"/>
        <w:jc w:val="center"/>
        <w:rPr>
          <w:rFonts w:asciiTheme="minorEastAsia" w:eastAsiaTheme="minorEastAsia" w:hAnsiTheme="minorEastAsia" w:cs="宋体"/>
          <w:b/>
          <w:bCs/>
          <w:color w:val="1A1A23"/>
          <w:sz w:val="26"/>
          <w:szCs w:val="26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山西大学东山校区暂估价运动场金属围栏采购及安装</w:t>
      </w:r>
      <w:r w:rsidR="000E2AA1"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二次</w:t>
      </w:r>
      <w:bookmarkStart w:id="0" w:name="_GoBack"/>
      <w:bookmarkEnd w:id="0"/>
      <w:r>
        <w:rPr>
          <w:rFonts w:asciiTheme="minorEastAsia" w:eastAsiaTheme="minorEastAsia" w:hAnsiTheme="minorEastAsia" w:cs="宋体" w:hint="eastAsia"/>
          <w:b/>
          <w:bCs/>
          <w:color w:val="1A1A23"/>
          <w:sz w:val="26"/>
          <w:szCs w:val="26"/>
          <w:lang w:eastAsia="zh-CN"/>
        </w:rPr>
        <w:t>询比采购公告</w:t>
      </w:r>
    </w:p>
    <w:p w:rsidR="003C4582" w:rsidRPr="00185B95" w:rsidRDefault="003C4582" w:rsidP="003C4582">
      <w:pPr>
        <w:spacing w:before="10"/>
        <w:rPr>
          <w:rFonts w:asciiTheme="minorEastAsia" w:eastAsiaTheme="minorEastAsia" w:hAnsiTheme="minorEastAsia" w:cs="宋体"/>
          <w:sz w:val="24"/>
          <w:szCs w:val="24"/>
          <w:lang w:eastAsia="zh-CN"/>
        </w:rPr>
      </w:pP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山西大学东山校区运动场暂估价金属围栏采购及安装己具备采购</w:t>
      </w:r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条件，现公开邀请供应商参加</w:t>
      </w:r>
      <w:proofErr w:type="gramStart"/>
      <w:r w:rsidRPr="00185B95">
        <w:rPr>
          <w:rFonts w:asciiTheme="minorEastAsia" w:eastAsiaTheme="minorEastAsia" w:hAnsiTheme="minorEastAsia" w:cs="宋体" w:hint="eastAsia"/>
          <w:color w:val="3D3F44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3D3F44"/>
          <w:spacing w:val="-69"/>
          <w:sz w:val="24"/>
          <w:szCs w:val="24"/>
          <w:lang w:eastAsia="zh-CN"/>
        </w:rPr>
        <w:t xml:space="preserve"> </w:t>
      </w: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比采购活动。</w:t>
      </w:r>
    </w:p>
    <w:p w:rsidR="003C4582" w:rsidRPr="00185B95" w:rsidRDefault="003C4582" w:rsidP="003C4582">
      <w:pPr>
        <w:numPr>
          <w:ilvl w:val="0"/>
          <w:numId w:val="1"/>
        </w:num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采购项目简介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1.1采购项目名称：山西大学东山校区运动场暂估价金属围栏采购及安装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1.2采购人：中建交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1.3采购代理机构：华安项目管理咨询有限公司  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1.4采购项目资金落实情况：已落实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1.5采购项目概况：运动场金属围栏的采购与安装。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1.6成交供应商数量：</w:t>
      </w:r>
      <w:r w:rsidRPr="00185B95">
        <w:rPr>
          <w:rFonts w:asciiTheme="minorEastAsia" w:eastAsiaTheme="minorEastAsia" w:hAnsiTheme="minorEastAsia" w:cs="宋体" w:hint="eastAsia"/>
          <w:color w:val="000000"/>
          <w:sz w:val="24"/>
          <w:szCs w:val="24"/>
          <w:lang w:eastAsia="zh-CN"/>
        </w:rPr>
        <w:t xml:space="preserve">一家 </w:t>
      </w:r>
    </w:p>
    <w:p w:rsidR="003C4582" w:rsidRPr="00185B95" w:rsidRDefault="003C4582" w:rsidP="003C4582">
      <w:pPr>
        <w:spacing w:line="480" w:lineRule="auto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2.采购范围及相关要求</w:t>
      </w:r>
    </w:p>
    <w:p w:rsidR="003C4582" w:rsidRPr="00185B95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2.1采购范围：运动场金属围栏的采购与安装，具体详见</w:t>
      </w:r>
      <w:proofErr w:type="gramStart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185B95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2.2计划工期：15日历天。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2.3建设地点：山西大学东山校区。 </w:t>
      </w:r>
    </w:p>
    <w:p w:rsidR="003C4582" w:rsidRPr="000A131A" w:rsidRDefault="003C4582" w:rsidP="003C4582">
      <w:pPr>
        <w:spacing w:before="19" w:line="360" w:lineRule="auto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2.4质量标准：合格。</w:t>
      </w:r>
    </w:p>
    <w:p w:rsidR="003C4582" w:rsidRPr="000A131A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3.供应商资格要求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3.1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供应商应满足如下要求：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（1）依法设立：具有独立法人资格。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（2）资质要求：具备建设行政主管部门颁发的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建筑工程施工总承包三级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或市政公用工程施工总承包三级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以上（含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三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级）资质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，具备有效的安全生产许可证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（3）财务要求：/。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（4）业绩要求：/。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（5）信誉要求：未被“信用中国”（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www.creditchina.gov.cn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）列入“失信被执行人”、“重大税收违法案件当事人名单”、“政府采购严重违法失信名单”，未被“国家企业信用信息公示系统”（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www.gsxt.gov.cn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）列入“严重违法失信企业名单”，供应商、法定代表人及拟任项目经理（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2018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12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月至今）在“中国裁判文书网”网站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(http://wenshu.court.gov.cn/)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lastRenderedPageBreak/>
        <w:t xml:space="preserve">无行贿犯罪记录。 </w:t>
      </w:r>
    </w:p>
    <w:p w:rsidR="003C4582" w:rsidRPr="000A131A" w:rsidRDefault="003C4582" w:rsidP="003C4582">
      <w:pPr>
        <w:spacing w:before="19" w:line="420" w:lineRule="atLeast"/>
        <w:ind w:left="48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（6）承担本项目的主要人员要求：拟任项目经理具备注册建造师执业资格（建筑工程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或市政工程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专业）及有效的安全生产考核合格证书（</w:t>
      </w: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证），且未担任其他在施建设工程项目的项目经理。 </w:t>
      </w:r>
    </w:p>
    <w:p w:rsidR="003C4582" w:rsidRPr="000A131A" w:rsidRDefault="003C4582" w:rsidP="003C4582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3.2供应商不得存在下列情形之一：</w:t>
      </w:r>
    </w:p>
    <w:p w:rsidR="003C4582" w:rsidRPr="000A131A" w:rsidRDefault="003C4582" w:rsidP="003C4582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处于被责令停产停业、暂扣或者吊销执照、暂扣或者吊销许可证、吊销资质证书状态；</w:t>
      </w:r>
    </w:p>
    <w:p w:rsidR="003C4582" w:rsidRDefault="003C4582" w:rsidP="003C4582">
      <w:pPr>
        <w:numPr>
          <w:ilvl w:val="0"/>
          <w:numId w:val="2"/>
        </w:num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处于清算程序，或被宣告破产，或其他丧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失履约能力的情形；</w:t>
      </w:r>
    </w:p>
    <w:p w:rsidR="003C4582" w:rsidRDefault="003C4582" w:rsidP="003C4582">
      <w:pPr>
        <w:spacing w:before="19" w:line="420" w:lineRule="atLeast"/>
        <w:ind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3.3单位负责人为同一人或者存在控股、管理关系的不同单位，不得参加同一标段询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比或者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未划分标段的同一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比项目的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比。</w:t>
      </w:r>
    </w:p>
    <w:p w:rsidR="003C4582" w:rsidRDefault="003C4582" w:rsidP="003C4582">
      <w:pPr>
        <w:spacing w:before="19" w:line="420" w:lineRule="atLeast"/>
        <w:ind w:leftChars="200" w:left="440" w:right="94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3.4本次采购不接受联合体。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4.采购文件的获取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4.1有意参加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比采购活动的单位，请于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="00840E8E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日至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</w:t>
      </w:r>
      <w:r w:rsidR="00840E8E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3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日，每日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时至</w:t>
      </w:r>
      <w:r w:rsidRPr="007C6243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时（北京时间，下同），在华安项目管理咨询有限公司（山西省太原市长风街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9层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招标一部）购买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比采购文件。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4.2 采购文件每套售价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500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元，售后不退。</w:t>
      </w:r>
    </w:p>
    <w:p w:rsidR="003C4582" w:rsidRPr="000A131A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4</w:t>
      </w: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.3获取采购文件需提供的资料如下：</w:t>
      </w:r>
    </w:p>
    <w:p w:rsidR="003C4582" w:rsidRPr="000A131A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授权委托书（法定代表人办理的，只需提供身份证明）、法定代表人身份证、被授权人身份证、营业执照、资质证书、安全生产许可证、项目经理建造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师注册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证书和安全生产考核合格证书（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B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证）、基本账户开户许可证或基本存款账户证明材料；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以上资料提供复印件一套并加盖单位公章（提供原件核查）。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5.响应文件的递交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5.1响应文件递交的截止时间为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2021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年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12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月</w:t>
      </w:r>
      <w:r w:rsidR="00840E8E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27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日</w:t>
      </w:r>
      <w:r w:rsidR="00840E8E"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9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时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u w:val="single"/>
          <w:lang w:eastAsia="zh-CN"/>
        </w:rPr>
        <w:t>00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分 ，地点为华安项目管理咨询有限公司（山西省太原市长风街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705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号和信商座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17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层会议室）。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5.2 逾期送达的、未送达指定地点的响应文件，采购人将拒绝接收。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6.响应文件开启时间和地点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lastRenderedPageBreak/>
        <w:t>7.发布公告的媒介</w:t>
      </w:r>
    </w:p>
    <w:p w:rsidR="003C4582" w:rsidRDefault="003C4582" w:rsidP="003C4582">
      <w:pPr>
        <w:spacing w:before="19" w:line="360" w:lineRule="auto"/>
        <w:ind w:right="96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u w:val="single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本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询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比采购公告在《山西省招标投标公共服务平台》上发布。</w:t>
      </w:r>
    </w:p>
    <w:p w:rsidR="003C4582" w:rsidRPr="000A131A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 w:rsidRPr="000A131A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8.监督部门</w:t>
      </w:r>
    </w:p>
    <w:p w:rsidR="003C4582" w:rsidRPr="00635B01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635B0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山西大学</w:t>
      </w:r>
    </w:p>
    <w:p w:rsidR="003C4582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9.联系方式</w:t>
      </w:r>
    </w:p>
    <w:p w:rsidR="003C4582" w:rsidRPr="00DA6123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购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</w:t>
      </w:r>
      <w:r w:rsidRPr="00DA6123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人：</w:t>
      </w: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中建交</w:t>
      </w:r>
      <w:proofErr w:type="gramStart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通建设</w:t>
      </w:r>
      <w:proofErr w:type="gramEnd"/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集团有限公司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DA6123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联系人：王女士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采购代理机构：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华安项目管理咨询有限公司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地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  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址：山西省太原市长风街705号和</w:t>
      </w:r>
      <w:proofErr w:type="gramStart"/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信商座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19</w:t>
      </w: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层</w:t>
      </w:r>
      <w:proofErr w:type="gramEnd"/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 系 人：</w:t>
      </w:r>
      <w:proofErr w:type="gramStart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联系电话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：0351-2715133</w:t>
      </w:r>
    </w:p>
    <w:p w:rsidR="003C4582" w:rsidRPr="00EE7281" w:rsidRDefault="003C4582" w:rsidP="003C4582">
      <w:pPr>
        <w:spacing w:line="420" w:lineRule="atLeast"/>
        <w:rPr>
          <w:rFonts w:asciiTheme="minorEastAsia" w:eastAsiaTheme="minorEastAsia" w:hAnsiTheme="minorEastAsia" w:cs="宋体"/>
          <w:b/>
          <w:bCs/>
          <w:color w:val="1A1A23"/>
          <w:sz w:val="24"/>
          <w:szCs w:val="24"/>
          <w:lang w:eastAsia="zh-CN"/>
        </w:rPr>
      </w:pPr>
      <w:r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10.</w:t>
      </w:r>
      <w:r w:rsidRPr="00EE7281">
        <w:rPr>
          <w:rFonts w:asciiTheme="minorEastAsia" w:eastAsiaTheme="minorEastAsia" w:hAnsiTheme="minorEastAsia" w:cs="宋体" w:hint="eastAsia"/>
          <w:b/>
          <w:bCs/>
          <w:color w:val="1A1A23"/>
          <w:sz w:val="24"/>
          <w:szCs w:val="24"/>
          <w:lang w:eastAsia="zh-CN"/>
        </w:rPr>
        <w:t>接收异议的联系人和联系方式</w:t>
      </w:r>
    </w:p>
    <w:p w:rsidR="003C4582" w:rsidRPr="00EE7281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联系人：</w:t>
      </w:r>
      <w:proofErr w:type="gramStart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班帅</w:t>
      </w:r>
      <w:proofErr w:type="gramEnd"/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 xml:space="preserve">  郭继纲</w:t>
      </w:r>
    </w:p>
    <w:p w:rsidR="005E3138" w:rsidRPr="003C4582" w:rsidRDefault="003C4582" w:rsidP="003C4582">
      <w:pPr>
        <w:spacing w:before="19" w:line="420" w:lineRule="atLeast"/>
        <w:ind w:right="94" w:firstLineChars="200" w:firstLine="480"/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</w:pPr>
      <w:r w:rsidRPr="00EE7281"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联系电话：</w:t>
      </w:r>
      <w:r w:rsidRPr="00EE7281">
        <w:rPr>
          <w:rFonts w:asciiTheme="minorEastAsia" w:eastAsiaTheme="minorEastAsia" w:hAnsiTheme="minorEastAsia" w:cs="宋体"/>
          <w:color w:val="1A1A23"/>
          <w:sz w:val="24"/>
          <w:szCs w:val="24"/>
          <w:lang w:eastAsia="zh-CN"/>
        </w:rPr>
        <w:t>0351-27151</w:t>
      </w:r>
      <w:r>
        <w:rPr>
          <w:rFonts w:asciiTheme="minorEastAsia" w:eastAsiaTheme="minorEastAsia" w:hAnsiTheme="minorEastAsia" w:cs="宋体" w:hint="eastAsia"/>
          <w:color w:val="1A1A23"/>
          <w:sz w:val="24"/>
          <w:szCs w:val="24"/>
          <w:lang w:eastAsia="zh-CN"/>
        </w:rPr>
        <w:t>33</w:t>
      </w:r>
    </w:p>
    <w:sectPr w:rsidR="005E3138" w:rsidRPr="003C4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8CCBC2"/>
    <w:multiLevelType w:val="singleLevel"/>
    <w:tmpl w:val="9E8CCBC2"/>
    <w:lvl w:ilvl="0">
      <w:start w:val="1"/>
      <w:numFmt w:val="decimal"/>
      <w:suff w:val="nothing"/>
      <w:lvlText w:val="（%1）"/>
      <w:lvlJc w:val="left"/>
    </w:lvl>
  </w:abstractNum>
  <w:abstractNum w:abstractNumId="1">
    <w:nsid w:val="2DA03D4B"/>
    <w:multiLevelType w:val="singleLevel"/>
    <w:tmpl w:val="2DA03D4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0C"/>
    <w:rsid w:val="000E2AA1"/>
    <w:rsid w:val="003C4582"/>
    <w:rsid w:val="005E3138"/>
    <w:rsid w:val="00840E8E"/>
    <w:rsid w:val="00B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582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C4582"/>
    <w:pPr>
      <w:widowControl w:val="0"/>
    </w:pPr>
    <w:rPr>
      <w:rFonts w:eastAsiaTheme="minorHAns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王锐</dc:creator>
  <cp:keywords/>
  <dc:description/>
  <cp:lastModifiedBy>王锐</cp:lastModifiedBy>
  <cp:revision>4</cp:revision>
  <dcterms:created xsi:type="dcterms:W3CDTF">2021-12-20T10:59:00Z</dcterms:created>
  <dcterms:modified xsi:type="dcterms:W3CDTF">2021-12-21T01:44:00Z</dcterms:modified>
</cp:coreProperties>
</file>