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6"/>
        <w:jc w:val="center"/>
        <w:rPr>
          <w:rFonts w:cs="宋体" w:asciiTheme="minorEastAsia" w:hAnsiTheme="minorEastAsia" w:eastAsiaTheme="minorEastAsia"/>
          <w:b/>
          <w:bCs/>
          <w:color w:val="1A1A23"/>
          <w:sz w:val="26"/>
          <w:szCs w:val="26"/>
          <w:lang w:eastAsia="zh-CN"/>
        </w:rPr>
      </w:pPr>
      <w:bookmarkStart w:id="0" w:name="_GoBack"/>
      <w:bookmarkEnd w:id="0"/>
      <w:r>
        <w:rPr>
          <w:rFonts w:hint="eastAsia" w:cs="宋体" w:asciiTheme="minorEastAsia" w:hAnsiTheme="minorEastAsia" w:eastAsiaTheme="minorEastAsia"/>
          <w:b/>
          <w:bCs/>
          <w:color w:val="1A1A23"/>
          <w:sz w:val="26"/>
          <w:szCs w:val="26"/>
          <w:lang w:eastAsia="zh-CN"/>
        </w:rPr>
        <w:t>山西大学东山校区（一期一阶段）学生公寓晾衣杆采购及安装</w:t>
      </w:r>
    </w:p>
    <w:p>
      <w:pPr>
        <w:spacing w:before="10"/>
        <w:rPr>
          <w:rFonts w:cs="宋体" w:asciiTheme="minorEastAsia" w:hAnsiTheme="minorEastAsia" w:eastAsiaTheme="minorEastAsia"/>
          <w:sz w:val="24"/>
          <w:szCs w:val="24"/>
          <w:lang w:eastAsia="zh-CN"/>
        </w:rPr>
      </w:pP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山西大学东山校区（一期一阶段）学生公寓晾衣杆采购及安装己具备采购</w:t>
      </w:r>
      <w:r>
        <w:rPr>
          <w:rFonts w:hint="eastAsia" w:cs="宋体" w:asciiTheme="minorEastAsia" w:hAnsiTheme="minorEastAsia" w:eastAsiaTheme="minorEastAsia"/>
          <w:color w:val="3D3F44"/>
          <w:sz w:val="24"/>
          <w:szCs w:val="24"/>
          <w:lang w:eastAsia="zh-CN"/>
        </w:rPr>
        <w:t>条件，现公开邀请供应商参加询</w:t>
      </w:r>
      <w:r>
        <w:rPr>
          <w:rFonts w:hint="eastAsia" w:cs="宋体" w:asciiTheme="minorEastAsia" w:hAnsiTheme="minorEastAsia" w:eastAsiaTheme="minorEastAsia"/>
          <w:color w:val="3D3F44"/>
          <w:spacing w:val="-69"/>
          <w:sz w:val="24"/>
          <w:szCs w:val="24"/>
          <w:lang w:eastAsia="zh-CN"/>
        </w:rPr>
        <w:t xml:space="preserve"> </w:t>
      </w:r>
      <w:r>
        <w:rPr>
          <w:rFonts w:hint="eastAsia" w:cs="宋体" w:asciiTheme="minorEastAsia" w:hAnsiTheme="minorEastAsia" w:eastAsiaTheme="minorEastAsia"/>
          <w:color w:val="1A1A23"/>
          <w:sz w:val="24"/>
          <w:szCs w:val="24"/>
          <w:lang w:eastAsia="zh-CN"/>
        </w:rPr>
        <w:t>比采购活动。</w:t>
      </w:r>
    </w:p>
    <w:p>
      <w:pPr>
        <w:numPr>
          <w:ilvl w:val="0"/>
          <w:numId w:val="1"/>
        </w:numPr>
        <w:spacing w:line="48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采购项目简介</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1.1采购项目名称：山西大学东山校区（一期一阶段）学生公寓晾衣杆采购及安装；</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1.2采购人：山西大学</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1.3采购代理机构：华安项目管理咨询有限公司；  </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1.4采购项目资金落实情况：已落实；</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1.5采购项目概况：3179间公寓阳台加装晾衣杆，14间卫生间小便器进行包封；</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1.6成交供应商数量及成交份额：</w:t>
      </w:r>
      <w:r>
        <w:rPr>
          <w:rFonts w:hint="eastAsia" w:cs="宋体" w:asciiTheme="minorEastAsia" w:hAnsiTheme="minorEastAsia" w:eastAsiaTheme="minorEastAsia"/>
          <w:color w:val="000000"/>
          <w:sz w:val="24"/>
          <w:szCs w:val="24"/>
          <w:lang w:eastAsia="zh-CN"/>
        </w:rPr>
        <w:t xml:space="preserve">一家 </w:t>
      </w:r>
    </w:p>
    <w:p>
      <w:pPr>
        <w:spacing w:line="480" w:lineRule="auto"/>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2.采购范围及相关要求</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2.1采购范围：3179间公寓阳台加装晾衣杆，14间卫生间小便器进行包封；</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2.2计划工期：满足采购人整体进度要求；</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2.3建设地点：山西大学东山校区院学生公寓；          </w:t>
      </w:r>
    </w:p>
    <w:p>
      <w:pPr>
        <w:spacing w:before="19" w:line="360" w:lineRule="auto"/>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2.4质量标准：合格。</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3.供应商资格要求</w:t>
      </w:r>
    </w:p>
    <w:p>
      <w:pPr>
        <w:spacing w:before="19" w:line="420" w:lineRule="atLeast"/>
        <w:ind w:left="480" w:right="94"/>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3.1</w:t>
      </w:r>
      <w:r>
        <w:rPr>
          <w:rFonts w:hint="eastAsia" w:cs="宋体" w:asciiTheme="minorEastAsia" w:hAnsiTheme="minorEastAsia" w:eastAsiaTheme="minorEastAsia"/>
          <w:color w:val="1A1A23"/>
          <w:sz w:val="24"/>
          <w:szCs w:val="24"/>
          <w:lang w:eastAsia="zh-CN"/>
        </w:rPr>
        <w:t>供应商应满足如下要求：</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（1）依法设立：具有独立法人资格；</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（2）资质要求：具备建设行政主管部门颁发的建筑装修装饰工程专业承包二级及以上（含二级）资质，具备有效的安全生产许可证； </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（3）财务要求：/； </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（4）业绩要求：/； </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（5）信誉要求：未被“信用中国”（</w:t>
      </w:r>
      <w:r>
        <w:rPr>
          <w:rFonts w:cs="宋体" w:asciiTheme="minorEastAsia" w:hAnsiTheme="minorEastAsia" w:eastAsiaTheme="minorEastAsia"/>
          <w:color w:val="1A1A23"/>
          <w:sz w:val="24"/>
          <w:szCs w:val="24"/>
          <w:lang w:eastAsia="zh-CN"/>
        </w:rPr>
        <w:t>www.creditchina.gov.cn</w:t>
      </w:r>
      <w:r>
        <w:rPr>
          <w:rFonts w:hint="eastAsia" w:cs="宋体" w:asciiTheme="minorEastAsia" w:hAnsiTheme="minorEastAsia" w:eastAsiaTheme="minorEastAsia"/>
          <w:color w:val="1A1A23"/>
          <w:sz w:val="24"/>
          <w:szCs w:val="24"/>
          <w:lang w:eastAsia="zh-CN"/>
        </w:rPr>
        <w:t>）列入“失信被执行人”、“重大税收违法案件当事人名单”、“政府采购严重违法失信名单”，未被“国家企业信用信息公示系统”（</w:t>
      </w:r>
      <w:r>
        <w:rPr>
          <w:rFonts w:cs="宋体" w:asciiTheme="minorEastAsia" w:hAnsiTheme="minorEastAsia" w:eastAsiaTheme="minorEastAsia"/>
          <w:color w:val="1A1A23"/>
          <w:sz w:val="24"/>
          <w:szCs w:val="24"/>
          <w:lang w:eastAsia="zh-CN"/>
        </w:rPr>
        <w:t>www.gsxt.gov.cn</w:t>
      </w:r>
      <w:r>
        <w:rPr>
          <w:rFonts w:hint="eastAsia" w:cs="宋体" w:asciiTheme="minorEastAsia" w:hAnsiTheme="minorEastAsia" w:eastAsiaTheme="minorEastAsia"/>
          <w:color w:val="1A1A23"/>
          <w:sz w:val="24"/>
          <w:szCs w:val="24"/>
          <w:lang w:eastAsia="zh-CN"/>
        </w:rPr>
        <w:t>）列入 “严重违法失信企业名单”，供应商、法定代表人及拟任项目经理（</w:t>
      </w:r>
      <w:r>
        <w:rPr>
          <w:rFonts w:cs="宋体" w:asciiTheme="minorEastAsia" w:hAnsiTheme="minorEastAsia" w:eastAsiaTheme="minorEastAsia"/>
          <w:color w:val="1A1A23"/>
          <w:sz w:val="24"/>
          <w:szCs w:val="24"/>
          <w:lang w:eastAsia="zh-CN"/>
        </w:rPr>
        <w:t>2018</w:t>
      </w:r>
      <w:r>
        <w:rPr>
          <w:rFonts w:hint="eastAsia" w:cs="宋体" w:asciiTheme="minorEastAsia" w:hAnsiTheme="minorEastAsia" w:eastAsiaTheme="minorEastAsia"/>
          <w:color w:val="1A1A23"/>
          <w:sz w:val="24"/>
          <w:szCs w:val="24"/>
          <w:lang w:eastAsia="zh-CN"/>
        </w:rPr>
        <w:t>年7月至今）在“中国裁判文书网”网站</w:t>
      </w:r>
      <w:r>
        <w:rPr>
          <w:rFonts w:cs="宋体" w:asciiTheme="minorEastAsia" w:hAnsiTheme="minorEastAsia" w:eastAsiaTheme="minorEastAsia"/>
          <w:color w:val="1A1A23"/>
          <w:sz w:val="24"/>
          <w:szCs w:val="24"/>
          <w:lang w:eastAsia="zh-CN"/>
        </w:rPr>
        <w:t>(http://wenshu.court.gov.cn/)</w:t>
      </w:r>
      <w:r>
        <w:rPr>
          <w:rFonts w:hint="eastAsia" w:cs="宋体" w:asciiTheme="minorEastAsia" w:hAnsiTheme="minorEastAsia" w:eastAsiaTheme="minorEastAsia"/>
          <w:color w:val="1A1A23"/>
          <w:sz w:val="24"/>
          <w:szCs w:val="24"/>
          <w:lang w:eastAsia="zh-CN"/>
        </w:rPr>
        <w:t xml:space="preserve">无行贿犯罪记录； </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（6）承担本项目的主要人员要求：拟任项目经理具备注册建造师执业资格（建筑工程专业）及有效的安全生产考核合格证书（</w:t>
      </w:r>
      <w:r>
        <w:rPr>
          <w:rFonts w:cs="宋体" w:asciiTheme="minorEastAsia" w:hAnsiTheme="minorEastAsia" w:eastAsiaTheme="minorEastAsia"/>
          <w:color w:val="1A1A23"/>
          <w:sz w:val="24"/>
          <w:szCs w:val="24"/>
          <w:lang w:eastAsia="zh-CN"/>
        </w:rPr>
        <w:t>B</w:t>
      </w:r>
      <w:r>
        <w:rPr>
          <w:rFonts w:hint="eastAsia" w:cs="宋体" w:asciiTheme="minorEastAsia" w:hAnsiTheme="minorEastAsia" w:eastAsiaTheme="minorEastAsia"/>
          <w:color w:val="1A1A23"/>
          <w:sz w:val="24"/>
          <w:szCs w:val="24"/>
          <w:lang w:eastAsia="zh-CN"/>
        </w:rPr>
        <w:t xml:space="preserve">证），且未担任其他在施建设工程项目的项目经理； </w:t>
      </w:r>
    </w:p>
    <w:p>
      <w:pPr>
        <w:spacing w:before="19" w:line="420" w:lineRule="atLeast"/>
        <w:ind w:left="48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（7）其他要求：/。</w:t>
      </w:r>
    </w:p>
    <w:p>
      <w:pPr>
        <w:spacing w:before="19" w:line="420" w:lineRule="atLeast"/>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3.2供应商不得存在下列情形之一：</w:t>
      </w:r>
    </w:p>
    <w:p>
      <w:pPr>
        <w:numPr>
          <w:ilvl w:val="0"/>
          <w:numId w:val="2"/>
        </w:numPr>
        <w:spacing w:before="19" w:line="420" w:lineRule="atLeast"/>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处于被责令停产停业、暂扣或者吊销执照、暂扣或者吊销许可证、吊销资质证书状态；</w:t>
      </w:r>
    </w:p>
    <w:p>
      <w:pPr>
        <w:numPr>
          <w:ilvl w:val="0"/>
          <w:numId w:val="2"/>
        </w:numPr>
        <w:spacing w:before="19" w:line="420" w:lineRule="atLeast"/>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处于清算程序，或被宣告破产，或其他丧失履约能力的情形；</w:t>
      </w:r>
    </w:p>
    <w:p>
      <w:pPr>
        <w:numPr>
          <w:ilvl w:val="0"/>
          <w:numId w:val="2"/>
        </w:numPr>
        <w:spacing w:before="19" w:line="420" w:lineRule="atLeast"/>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其他：单位负责人为同一人或者存在控股、管理关系的不同单位，不得参加同一标段询比或者未划分标段的同一询比项目的询比；</w:t>
      </w:r>
    </w:p>
    <w:p>
      <w:pPr>
        <w:spacing w:before="19" w:line="420" w:lineRule="atLeast"/>
        <w:ind w:left="440" w:leftChars="200" w:right="94"/>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3.3本次采购不接受联合体。</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4.采购文件的获取</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4.1有意参加询比采购活动的单位，请于</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eastAsia="zh-CN"/>
        </w:rPr>
        <w:t>7</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eastAsia="zh-CN"/>
        </w:rPr>
        <w:t>26</w:t>
      </w:r>
      <w:r>
        <w:rPr>
          <w:rFonts w:hint="eastAsia" w:cs="宋体" w:asciiTheme="minorEastAsia" w:hAnsiTheme="minorEastAsia" w:eastAsiaTheme="minorEastAsia"/>
          <w:color w:val="1A1A23"/>
          <w:sz w:val="24"/>
          <w:szCs w:val="24"/>
          <w:lang w:eastAsia="zh-CN"/>
        </w:rPr>
        <w:t>日至</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eastAsia="zh-CN"/>
        </w:rPr>
        <w:t xml:space="preserve"> 7</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eastAsia="zh-CN"/>
        </w:rPr>
        <w:t>28</w:t>
      </w:r>
      <w:r>
        <w:rPr>
          <w:rFonts w:hint="eastAsia" w:cs="宋体" w:asciiTheme="minorEastAsia" w:hAnsiTheme="minorEastAsia" w:eastAsiaTheme="minorEastAsia"/>
          <w:color w:val="1A1A23"/>
          <w:sz w:val="24"/>
          <w:szCs w:val="24"/>
          <w:lang w:eastAsia="zh-CN"/>
        </w:rPr>
        <w:t>日，每日上午</w:t>
      </w:r>
      <w:r>
        <w:rPr>
          <w:rFonts w:hint="eastAsia" w:cs="宋体" w:asciiTheme="minorEastAsia" w:hAnsiTheme="minorEastAsia" w:eastAsiaTheme="minorEastAsia"/>
          <w:color w:val="1A1A23"/>
          <w:sz w:val="24"/>
          <w:szCs w:val="24"/>
          <w:u w:val="single"/>
          <w:lang w:eastAsia="zh-CN"/>
        </w:rPr>
        <w:t>9</w:t>
      </w:r>
      <w:r>
        <w:rPr>
          <w:rFonts w:hint="eastAsia" w:cs="宋体" w:asciiTheme="minorEastAsia" w:hAnsiTheme="minorEastAsia" w:eastAsiaTheme="minorEastAsia"/>
          <w:color w:val="1A1A23"/>
          <w:sz w:val="24"/>
          <w:szCs w:val="24"/>
          <w:lang w:eastAsia="zh-CN"/>
        </w:rPr>
        <w:t>时至</w:t>
      </w:r>
      <w:r>
        <w:rPr>
          <w:rFonts w:hint="eastAsia" w:cs="宋体" w:asciiTheme="minorEastAsia" w:hAnsiTheme="minorEastAsia" w:eastAsiaTheme="minorEastAsia"/>
          <w:color w:val="1A1A23"/>
          <w:sz w:val="24"/>
          <w:szCs w:val="24"/>
          <w:u w:val="single"/>
          <w:lang w:eastAsia="zh-CN"/>
        </w:rPr>
        <w:t>11</w:t>
      </w:r>
      <w:r>
        <w:rPr>
          <w:rFonts w:hint="eastAsia" w:cs="宋体" w:asciiTheme="minorEastAsia" w:hAnsiTheme="minorEastAsia" w:eastAsiaTheme="minorEastAsia"/>
          <w:color w:val="1A1A23"/>
          <w:sz w:val="24"/>
          <w:szCs w:val="24"/>
          <w:lang w:eastAsia="zh-CN"/>
        </w:rPr>
        <w:t>时，下午</w:t>
      </w:r>
      <w:r>
        <w:rPr>
          <w:rFonts w:hint="eastAsia" w:cs="宋体" w:asciiTheme="minorEastAsia" w:hAnsiTheme="minorEastAsia" w:eastAsiaTheme="minorEastAsia"/>
          <w:color w:val="1A1A23"/>
          <w:sz w:val="24"/>
          <w:szCs w:val="24"/>
          <w:u w:val="single"/>
          <w:lang w:eastAsia="zh-CN"/>
        </w:rPr>
        <w:t>2</w:t>
      </w:r>
      <w:r>
        <w:rPr>
          <w:rFonts w:hint="eastAsia" w:cs="宋体" w:asciiTheme="minorEastAsia" w:hAnsiTheme="minorEastAsia" w:eastAsiaTheme="minorEastAsia"/>
          <w:color w:val="1A1A23"/>
          <w:sz w:val="24"/>
          <w:szCs w:val="24"/>
          <w:lang w:eastAsia="zh-CN"/>
        </w:rPr>
        <w:t>时至</w:t>
      </w:r>
      <w:r>
        <w:rPr>
          <w:rFonts w:hint="eastAsia" w:cs="宋体" w:asciiTheme="minorEastAsia" w:hAnsiTheme="minorEastAsia" w:eastAsiaTheme="minorEastAsia"/>
          <w:color w:val="1A1A23"/>
          <w:sz w:val="24"/>
          <w:szCs w:val="24"/>
          <w:u w:val="single"/>
          <w:lang w:eastAsia="zh-CN"/>
        </w:rPr>
        <w:t>5</w:t>
      </w:r>
      <w:r>
        <w:rPr>
          <w:rFonts w:hint="eastAsia" w:cs="宋体" w:asciiTheme="minorEastAsia" w:hAnsiTheme="minorEastAsia" w:eastAsiaTheme="minorEastAsia"/>
          <w:color w:val="1A1A23"/>
          <w:sz w:val="24"/>
          <w:szCs w:val="24"/>
          <w:lang w:eastAsia="zh-CN"/>
        </w:rPr>
        <w:t>时（ 北京时间，下同），在华安项目管理咨询有限公司（山西省太原市长风街</w:t>
      </w:r>
      <w:r>
        <w:rPr>
          <w:rFonts w:cs="宋体" w:asciiTheme="minorEastAsia" w:hAnsiTheme="minorEastAsia" w:eastAsiaTheme="minorEastAsia"/>
          <w:color w:val="1A1A23"/>
          <w:sz w:val="24"/>
          <w:szCs w:val="24"/>
          <w:lang w:eastAsia="zh-CN"/>
        </w:rPr>
        <w:t>705</w:t>
      </w:r>
      <w:r>
        <w:rPr>
          <w:rFonts w:hint="eastAsia" w:cs="宋体" w:asciiTheme="minorEastAsia" w:hAnsiTheme="minorEastAsia" w:eastAsiaTheme="minorEastAsia"/>
          <w:color w:val="1A1A23"/>
          <w:sz w:val="24"/>
          <w:szCs w:val="24"/>
          <w:lang w:eastAsia="zh-CN"/>
        </w:rPr>
        <w:t>号和信商座</w:t>
      </w:r>
      <w:r>
        <w:rPr>
          <w:rFonts w:cs="宋体" w:asciiTheme="minorEastAsia" w:hAnsiTheme="minorEastAsia" w:eastAsiaTheme="minorEastAsia"/>
          <w:color w:val="1A1A23"/>
          <w:sz w:val="24"/>
          <w:szCs w:val="24"/>
          <w:lang w:eastAsia="zh-CN"/>
        </w:rPr>
        <w:t>1</w:t>
      </w:r>
      <w:r>
        <w:rPr>
          <w:rFonts w:hint="eastAsia" w:cs="宋体" w:asciiTheme="minorEastAsia" w:hAnsiTheme="minorEastAsia" w:eastAsiaTheme="minorEastAsia"/>
          <w:color w:val="1A1A23"/>
          <w:sz w:val="24"/>
          <w:szCs w:val="24"/>
          <w:lang w:eastAsia="zh-CN"/>
        </w:rPr>
        <w:t>6层招标一部）购买询比采购文件购买采购文件；</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4.2 采购文件每套售价</w:t>
      </w:r>
      <w:r>
        <w:rPr>
          <w:rFonts w:hint="eastAsia" w:cs="宋体" w:asciiTheme="minorEastAsia" w:hAnsiTheme="minorEastAsia" w:eastAsiaTheme="minorEastAsia"/>
          <w:color w:val="1A1A23"/>
          <w:sz w:val="24"/>
          <w:szCs w:val="24"/>
          <w:u w:val="single"/>
          <w:lang w:eastAsia="zh-CN"/>
        </w:rPr>
        <w:t>500</w:t>
      </w:r>
      <w:r>
        <w:rPr>
          <w:rFonts w:hint="eastAsia" w:cs="宋体" w:asciiTheme="minorEastAsia" w:hAnsiTheme="minorEastAsia" w:eastAsiaTheme="minorEastAsia"/>
          <w:color w:val="1A1A23"/>
          <w:sz w:val="24"/>
          <w:szCs w:val="24"/>
          <w:lang w:eastAsia="zh-CN"/>
        </w:rPr>
        <w:t>元，售后不退；</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4</w:t>
      </w:r>
      <w:r>
        <w:rPr>
          <w:rFonts w:hint="eastAsia" w:cs="宋体" w:asciiTheme="minorEastAsia" w:hAnsiTheme="minorEastAsia" w:eastAsiaTheme="minorEastAsia"/>
          <w:color w:val="1A1A23"/>
          <w:sz w:val="24"/>
          <w:szCs w:val="24"/>
          <w:lang w:eastAsia="zh-CN"/>
        </w:rPr>
        <w:t>.3获取采购文件需提供的资料如下：</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授权委托书（法定代表人办理的，只需提供身份证明）、法定代表人身份证、被授权人身份证、营业执照（副本）、资质证书（副本）、安全生产许可证（副本）、项目经理建造师注册证书和安全生产考核合格证书（</w:t>
      </w:r>
      <w:r>
        <w:rPr>
          <w:rFonts w:cs="宋体" w:asciiTheme="minorEastAsia" w:hAnsiTheme="minorEastAsia" w:eastAsiaTheme="minorEastAsia"/>
          <w:color w:val="1A1A23"/>
          <w:sz w:val="24"/>
          <w:szCs w:val="24"/>
          <w:lang w:eastAsia="zh-CN"/>
        </w:rPr>
        <w:t>B</w:t>
      </w:r>
      <w:r>
        <w:rPr>
          <w:rFonts w:hint="eastAsia" w:cs="宋体" w:asciiTheme="minorEastAsia" w:hAnsiTheme="minorEastAsia" w:eastAsiaTheme="minorEastAsia"/>
          <w:color w:val="1A1A23"/>
          <w:sz w:val="24"/>
          <w:szCs w:val="24"/>
          <w:lang w:eastAsia="zh-CN"/>
        </w:rPr>
        <w:t>证）、基本账户开户许可证或基本存款账户证明材料；</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以上资料提供复印件一套并加盖单位公章。</w:t>
      </w:r>
    </w:p>
    <w:p>
      <w:pPr>
        <w:spacing w:line="420" w:lineRule="atLeast"/>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b/>
          <w:bCs/>
          <w:color w:val="1A1A23"/>
          <w:sz w:val="24"/>
          <w:szCs w:val="24"/>
          <w:lang w:eastAsia="zh-CN"/>
        </w:rPr>
        <w:t>5.响应文件的递交</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5.1响应文件递交的截止时间为</w:t>
      </w:r>
      <w:r>
        <w:rPr>
          <w:rFonts w:hint="eastAsia" w:cs="宋体" w:asciiTheme="minorEastAsia" w:hAnsiTheme="minorEastAsia" w:eastAsiaTheme="minorEastAsia"/>
          <w:color w:val="1A1A23"/>
          <w:sz w:val="24"/>
          <w:szCs w:val="24"/>
          <w:u w:val="single"/>
          <w:lang w:eastAsia="zh-CN"/>
        </w:rPr>
        <w:t>2021</w:t>
      </w:r>
      <w:r>
        <w:rPr>
          <w:rFonts w:hint="eastAsia" w:cs="宋体" w:asciiTheme="minorEastAsia" w:hAnsiTheme="minorEastAsia" w:eastAsiaTheme="minorEastAsia"/>
          <w:color w:val="1A1A23"/>
          <w:sz w:val="24"/>
          <w:szCs w:val="24"/>
          <w:lang w:eastAsia="zh-CN"/>
        </w:rPr>
        <w:t>年</w:t>
      </w:r>
      <w:r>
        <w:rPr>
          <w:rFonts w:hint="eastAsia" w:cs="宋体" w:asciiTheme="minorEastAsia" w:hAnsiTheme="minorEastAsia" w:eastAsiaTheme="minorEastAsia"/>
          <w:color w:val="1A1A23"/>
          <w:sz w:val="24"/>
          <w:szCs w:val="24"/>
          <w:u w:val="single"/>
          <w:lang w:eastAsia="zh-CN"/>
        </w:rPr>
        <w:t>8</w:t>
      </w:r>
      <w:r>
        <w:rPr>
          <w:rFonts w:hint="eastAsia" w:cs="宋体" w:asciiTheme="minorEastAsia" w:hAnsiTheme="minorEastAsia" w:eastAsiaTheme="minorEastAsia"/>
          <w:color w:val="1A1A23"/>
          <w:sz w:val="24"/>
          <w:szCs w:val="24"/>
          <w:lang w:eastAsia="zh-CN"/>
        </w:rPr>
        <w:t>月</w:t>
      </w:r>
      <w:r>
        <w:rPr>
          <w:rFonts w:hint="eastAsia" w:cs="宋体" w:asciiTheme="minorEastAsia" w:hAnsiTheme="minorEastAsia" w:eastAsiaTheme="minorEastAsia"/>
          <w:color w:val="1A1A23"/>
          <w:sz w:val="24"/>
          <w:szCs w:val="24"/>
          <w:u w:val="single"/>
          <w:lang w:eastAsia="zh-CN"/>
        </w:rPr>
        <w:t>2</w:t>
      </w:r>
      <w:r>
        <w:rPr>
          <w:rFonts w:hint="eastAsia" w:cs="宋体" w:asciiTheme="minorEastAsia" w:hAnsiTheme="minorEastAsia" w:eastAsiaTheme="minorEastAsia"/>
          <w:color w:val="1A1A23"/>
          <w:sz w:val="24"/>
          <w:szCs w:val="24"/>
          <w:lang w:eastAsia="zh-CN"/>
        </w:rPr>
        <w:t>日</w:t>
      </w:r>
      <w:r>
        <w:rPr>
          <w:rFonts w:hint="eastAsia" w:cs="宋体" w:asciiTheme="minorEastAsia" w:hAnsiTheme="minorEastAsia" w:eastAsiaTheme="minorEastAsia"/>
          <w:color w:val="1A1A23"/>
          <w:sz w:val="24"/>
          <w:szCs w:val="24"/>
          <w:u w:val="single"/>
          <w:lang w:eastAsia="zh-CN"/>
        </w:rPr>
        <w:t>15</w:t>
      </w:r>
      <w:r>
        <w:rPr>
          <w:rFonts w:hint="eastAsia" w:cs="宋体" w:asciiTheme="minorEastAsia" w:hAnsiTheme="minorEastAsia" w:eastAsiaTheme="minorEastAsia"/>
          <w:color w:val="1A1A23"/>
          <w:sz w:val="24"/>
          <w:szCs w:val="24"/>
          <w:lang w:eastAsia="zh-CN"/>
        </w:rPr>
        <w:t>时</w:t>
      </w:r>
      <w:r>
        <w:rPr>
          <w:rFonts w:hint="eastAsia" w:cs="宋体" w:asciiTheme="minorEastAsia" w:hAnsiTheme="minorEastAsia" w:eastAsiaTheme="minorEastAsia"/>
          <w:color w:val="1A1A23"/>
          <w:sz w:val="24"/>
          <w:szCs w:val="24"/>
          <w:u w:val="single"/>
          <w:lang w:eastAsia="zh-CN"/>
        </w:rPr>
        <w:t>30</w:t>
      </w:r>
      <w:r>
        <w:rPr>
          <w:rFonts w:hint="eastAsia" w:cs="宋体" w:asciiTheme="minorEastAsia" w:hAnsiTheme="minorEastAsia" w:eastAsiaTheme="minorEastAsia"/>
          <w:color w:val="1A1A23"/>
          <w:sz w:val="24"/>
          <w:szCs w:val="24"/>
          <w:lang w:eastAsia="zh-CN"/>
        </w:rPr>
        <w:t>分 ，地点为华安项目管理咨询有限公司（山西省太原市长风街</w:t>
      </w:r>
      <w:r>
        <w:rPr>
          <w:rFonts w:cs="宋体" w:asciiTheme="minorEastAsia" w:hAnsiTheme="minorEastAsia" w:eastAsiaTheme="minorEastAsia"/>
          <w:color w:val="1A1A23"/>
          <w:sz w:val="24"/>
          <w:szCs w:val="24"/>
          <w:lang w:eastAsia="zh-CN"/>
        </w:rPr>
        <w:t>705</w:t>
      </w:r>
      <w:r>
        <w:rPr>
          <w:rFonts w:hint="eastAsia" w:cs="宋体" w:asciiTheme="minorEastAsia" w:hAnsiTheme="minorEastAsia" w:eastAsiaTheme="minorEastAsia"/>
          <w:color w:val="1A1A23"/>
          <w:sz w:val="24"/>
          <w:szCs w:val="24"/>
          <w:lang w:eastAsia="zh-CN"/>
        </w:rPr>
        <w:t>号和信商座</w:t>
      </w:r>
      <w:r>
        <w:rPr>
          <w:rFonts w:cs="宋体" w:asciiTheme="minorEastAsia" w:hAnsiTheme="minorEastAsia" w:eastAsiaTheme="minorEastAsia"/>
          <w:color w:val="1A1A23"/>
          <w:sz w:val="24"/>
          <w:szCs w:val="24"/>
          <w:lang w:eastAsia="zh-CN"/>
        </w:rPr>
        <w:t>17</w:t>
      </w:r>
      <w:r>
        <w:rPr>
          <w:rFonts w:hint="eastAsia" w:cs="宋体" w:asciiTheme="minorEastAsia" w:hAnsiTheme="minorEastAsia" w:eastAsiaTheme="minorEastAsia"/>
          <w:color w:val="1A1A23"/>
          <w:sz w:val="24"/>
          <w:szCs w:val="24"/>
          <w:lang w:eastAsia="zh-CN"/>
        </w:rPr>
        <w:t>层会议室）；</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5.2 逾期送达的、未送达指定地点的响应文件，采购人将拒绝接收。</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6.响应文件开启时间和地点</w:t>
      </w:r>
    </w:p>
    <w:p>
      <w:pPr>
        <w:spacing w:before="19" w:line="360" w:lineRule="auto"/>
        <w:ind w:right="96"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响应文件开启在响应文件递交截止时间的同一时间进行,地点为响应文件递交地点，邀请所有供应商的法定代表人或其委托代理人参加开启会议,供应商未派代表参加开启会议的，视为默认开启结果。</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7.发布公告的媒介</w:t>
      </w:r>
    </w:p>
    <w:p>
      <w:pPr>
        <w:spacing w:before="19" w:line="360" w:lineRule="auto"/>
        <w:ind w:right="96" w:firstLine="480" w:firstLineChars="200"/>
        <w:rPr>
          <w:rFonts w:cs="宋体" w:asciiTheme="minorEastAsia" w:hAnsiTheme="minorEastAsia" w:eastAsiaTheme="minorEastAsia"/>
          <w:color w:val="1A1A23"/>
          <w:sz w:val="24"/>
          <w:szCs w:val="24"/>
          <w:u w:val="single"/>
          <w:lang w:eastAsia="zh-CN"/>
        </w:rPr>
      </w:pPr>
      <w:r>
        <w:rPr>
          <w:rFonts w:hint="eastAsia" w:cs="宋体" w:asciiTheme="minorEastAsia" w:hAnsiTheme="minorEastAsia" w:eastAsiaTheme="minorEastAsia"/>
          <w:color w:val="1A1A23"/>
          <w:sz w:val="24"/>
          <w:szCs w:val="24"/>
          <w:lang w:eastAsia="zh-CN"/>
        </w:rPr>
        <w:t>本询比采购公告在《山西省招标投标公共服务平台》上发布。</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8.监督部门</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山西大学</w:t>
      </w:r>
    </w:p>
    <w:p>
      <w:pPr>
        <w:spacing w:line="420" w:lineRule="atLeast"/>
        <w:rPr>
          <w:rFonts w:cs="宋体" w:asciiTheme="minorEastAsia" w:hAnsiTheme="minorEastAsia" w:eastAsiaTheme="minorEastAsia"/>
          <w:b/>
          <w:bCs/>
          <w:color w:val="1A1A23"/>
          <w:sz w:val="24"/>
          <w:szCs w:val="24"/>
          <w:lang w:eastAsia="zh-CN"/>
        </w:rPr>
      </w:pPr>
      <w:r>
        <w:rPr>
          <w:rFonts w:hint="eastAsia" w:cs="宋体" w:asciiTheme="minorEastAsia" w:hAnsiTheme="minorEastAsia" w:eastAsiaTheme="minorEastAsia"/>
          <w:b/>
          <w:bCs/>
          <w:color w:val="1A1A23"/>
          <w:sz w:val="24"/>
          <w:szCs w:val="24"/>
          <w:lang w:eastAsia="zh-CN"/>
        </w:rPr>
        <w:t>9.联系方式</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采</w:t>
      </w:r>
      <w:r>
        <w:rPr>
          <w:rFonts w:hint="eastAsia" w:cs="宋体" w:asciiTheme="minorEastAsia" w:hAnsiTheme="minorEastAsia" w:eastAsiaTheme="minorEastAsia"/>
          <w:color w:val="1A1A23"/>
          <w:sz w:val="24"/>
          <w:szCs w:val="24"/>
          <w:lang w:eastAsia="zh-CN"/>
        </w:rPr>
        <w:t xml:space="preserve"> </w:t>
      </w:r>
      <w:r>
        <w:rPr>
          <w:rFonts w:cs="宋体" w:asciiTheme="minorEastAsia" w:hAnsiTheme="minorEastAsia" w:eastAsiaTheme="minorEastAsia"/>
          <w:color w:val="1A1A23"/>
          <w:sz w:val="24"/>
          <w:szCs w:val="24"/>
          <w:lang w:eastAsia="zh-CN"/>
        </w:rPr>
        <w:t>购</w:t>
      </w:r>
      <w:r>
        <w:rPr>
          <w:rFonts w:hint="eastAsia" w:cs="宋体" w:asciiTheme="minorEastAsia" w:hAnsiTheme="minorEastAsia" w:eastAsiaTheme="minorEastAsia"/>
          <w:color w:val="1A1A23"/>
          <w:sz w:val="24"/>
          <w:szCs w:val="24"/>
          <w:lang w:eastAsia="zh-CN"/>
        </w:rPr>
        <w:t xml:space="preserve"> </w:t>
      </w:r>
      <w:r>
        <w:rPr>
          <w:rFonts w:cs="宋体" w:asciiTheme="minorEastAsia" w:hAnsiTheme="minorEastAsia" w:eastAsiaTheme="minorEastAsia"/>
          <w:color w:val="1A1A23"/>
          <w:sz w:val="24"/>
          <w:szCs w:val="24"/>
          <w:lang w:eastAsia="zh-CN"/>
        </w:rPr>
        <w:t xml:space="preserve">人： </w:t>
      </w:r>
      <w:r>
        <w:rPr>
          <w:rFonts w:hint="eastAsia" w:cs="宋体" w:asciiTheme="minorEastAsia" w:hAnsiTheme="minorEastAsia" w:eastAsiaTheme="minorEastAsia"/>
          <w:color w:val="1A1A23"/>
          <w:sz w:val="24"/>
          <w:szCs w:val="24"/>
          <w:lang w:eastAsia="zh-CN"/>
        </w:rPr>
        <w:t>山西大学</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采购代理机构：</w:t>
      </w:r>
      <w:r>
        <w:rPr>
          <w:rFonts w:hint="eastAsia" w:cs="宋体" w:asciiTheme="minorEastAsia" w:hAnsiTheme="minorEastAsia" w:eastAsiaTheme="minorEastAsia"/>
          <w:color w:val="1A1A23"/>
          <w:sz w:val="24"/>
          <w:szCs w:val="24"/>
          <w:lang w:eastAsia="zh-CN"/>
        </w:rPr>
        <w:t>华安项目管理咨询有限公司</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地</w:t>
      </w:r>
      <w:r>
        <w:rPr>
          <w:rFonts w:hint="eastAsia" w:cs="宋体" w:asciiTheme="minorEastAsia" w:hAnsiTheme="minorEastAsia" w:eastAsiaTheme="minorEastAsia"/>
          <w:color w:val="1A1A23"/>
          <w:sz w:val="24"/>
          <w:szCs w:val="24"/>
          <w:lang w:eastAsia="zh-CN"/>
        </w:rPr>
        <w:t xml:space="preserve">    </w:t>
      </w:r>
      <w:r>
        <w:rPr>
          <w:rFonts w:cs="宋体" w:asciiTheme="minorEastAsia" w:hAnsiTheme="minorEastAsia" w:eastAsiaTheme="minorEastAsia"/>
          <w:color w:val="1A1A23"/>
          <w:sz w:val="24"/>
          <w:szCs w:val="24"/>
          <w:lang w:eastAsia="zh-CN"/>
        </w:rPr>
        <w:t>址：山西省太原市长风街705号和信商座1</w:t>
      </w:r>
      <w:r>
        <w:rPr>
          <w:rFonts w:hint="eastAsia" w:cs="宋体" w:asciiTheme="minorEastAsia" w:hAnsiTheme="minorEastAsia" w:eastAsiaTheme="minorEastAsia"/>
          <w:color w:val="1A1A23"/>
          <w:sz w:val="24"/>
          <w:szCs w:val="24"/>
          <w:lang w:eastAsia="zh-CN"/>
        </w:rPr>
        <w:t>6</w:t>
      </w:r>
      <w:r>
        <w:rPr>
          <w:rFonts w:cs="宋体" w:asciiTheme="minorEastAsia" w:hAnsiTheme="minorEastAsia" w:eastAsiaTheme="minorEastAsia"/>
          <w:color w:val="1A1A23"/>
          <w:sz w:val="24"/>
          <w:szCs w:val="24"/>
          <w:lang w:eastAsia="zh-CN"/>
        </w:rPr>
        <w:t>层</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联 系 人：班帅  郭继纲</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cs="宋体" w:asciiTheme="minorEastAsia" w:hAnsiTheme="minorEastAsia" w:eastAsiaTheme="minorEastAsia"/>
          <w:color w:val="1A1A23"/>
          <w:sz w:val="24"/>
          <w:szCs w:val="24"/>
          <w:lang w:eastAsia="zh-CN"/>
        </w:rPr>
        <w:t>联系电话</w:t>
      </w:r>
      <w:r>
        <w:rPr>
          <w:rFonts w:hint="eastAsia" w:cs="宋体" w:asciiTheme="minorEastAsia" w:hAnsiTheme="minorEastAsia" w:eastAsiaTheme="minorEastAsia"/>
          <w:color w:val="1A1A23"/>
          <w:sz w:val="24"/>
          <w:szCs w:val="24"/>
          <w:lang w:eastAsia="zh-CN"/>
        </w:rPr>
        <w:t>：0351-2715147</w:t>
      </w:r>
    </w:p>
    <w:p>
      <w:pPr>
        <w:spacing w:before="19" w:line="420" w:lineRule="atLeast"/>
        <w:ind w:right="94" w:firstLine="480" w:firstLineChars="200"/>
        <w:rPr>
          <w:rFonts w:cs="宋体" w:asciiTheme="minorEastAsia" w:hAnsiTheme="minorEastAsia" w:eastAsiaTheme="minorEastAsia"/>
          <w:color w:val="1A1A23"/>
          <w:sz w:val="24"/>
          <w:szCs w:val="24"/>
          <w:lang w:eastAsia="zh-CN"/>
        </w:rPr>
      </w:pPr>
      <w:r>
        <w:rPr>
          <w:rFonts w:hint="eastAsia" w:cs="宋体" w:asciiTheme="minorEastAsia" w:hAnsiTheme="minorEastAsia" w:eastAsiaTheme="minorEastAsia"/>
          <w:color w:val="1A1A23"/>
          <w:sz w:val="24"/>
          <w:szCs w:val="24"/>
          <w:lang w:eastAsia="zh-CN"/>
        </w:rPr>
        <w:t xml:space="preserve">                          </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CCBC2"/>
    <w:multiLevelType w:val="singleLevel"/>
    <w:tmpl w:val="9E8CCBC2"/>
    <w:lvl w:ilvl="0" w:tentative="0">
      <w:start w:val="1"/>
      <w:numFmt w:val="decimal"/>
      <w:suff w:val="nothing"/>
      <w:lvlText w:val="（%1）"/>
      <w:lvlJc w:val="left"/>
    </w:lvl>
  </w:abstractNum>
  <w:abstractNum w:abstractNumId="1">
    <w:nsid w:val="2DA03D4B"/>
    <w:multiLevelType w:val="singleLevel"/>
    <w:tmpl w:val="2DA03D4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5C"/>
    <w:rsid w:val="0000770A"/>
    <w:rsid w:val="000940E3"/>
    <w:rsid w:val="002F745C"/>
    <w:rsid w:val="008F452A"/>
    <w:rsid w:val="00BD035D"/>
    <w:rsid w:val="00D443FF"/>
    <w:rsid w:val="3E9618EC"/>
    <w:rsid w:val="47BC3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kern w:val="0"/>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uiPriority w:val="99"/>
    <w:pPr>
      <w:spacing w:before="120" w:beforeLines="0" w:beforeAutospacing="0"/>
    </w:pPr>
    <w:rPr>
      <w:rFonts w:ascii="Arial" w:hAnsi="Arial"/>
      <w:sz w:val="24"/>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249</Words>
  <Characters>1425</Characters>
  <Lines>11</Lines>
  <Paragraphs>3</Paragraphs>
  <TotalTime>11</TotalTime>
  <ScaleCrop>false</ScaleCrop>
  <LinksUpToDate>false</LinksUpToDate>
  <CharactersWithSpaces>1671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2021-07-26T06:09:00Z</dcterms:created>
  <dc:creator>g</dc:creator>
  <cp:lastModifiedBy>lenovo</cp:lastModifiedBy>
  <dcterms:modified xsi:type="dcterms:W3CDTF">2021-07-26T07:49:15Z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B5F54F27F332495A9E22B229741229B5</vt:lpwstr>
  </property>
</Properties>
</file>