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center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山西大学东山校区（一期第一阶段）项目总承包暂估价热计量表</w:t>
      </w:r>
    </w:p>
    <w:p>
      <w:pPr>
        <w:spacing w:line="360" w:lineRule="auto"/>
        <w:ind w:firstLine="480" w:firstLineChars="200"/>
        <w:jc w:val="center"/>
        <w:rPr>
          <w:rFonts w:hint="default" w:ascii="宋体" w:hAnsi="宋体"/>
          <w:b/>
          <w:bCs/>
          <w:sz w:val="24"/>
          <w:szCs w:val="24"/>
          <w:u w:val="single"/>
        </w:rPr>
      </w:pPr>
      <w:r>
        <w:rPr>
          <w:rFonts w:ascii="宋体" w:hAnsi="宋体"/>
          <w:sz w:val="24"/>
          <w:szCs w:val="24"/>
        </w:rPr>
        <w:t xml:space="preserve"> 询比采购公告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山西大学东山校区（一期第一阶段）项目总承包暂估价热计量表</w:t>
      </w:r>
      <w:bookmarkStart w:id="0" w:name="_Toc9020"/>
      <w:bookmarkStart w:id="1" w:name="_Toc18044"/>
      <w:bookmarkStart w:id="2" w:name="_Toc17825"/>
      <w:bookmarkStart w:id="3" w:name="_Toc32720"/>
      <w:bookmarkStart w:id="4" w:name="_Toc309798666"/>
      <w:r>
        <w:rPr>
          <w:rFonts w:ascii="宋体" w:hAnsi="宋体"/>
          <w:sz w:val="24"/>
          <w:szCs w:val="24"/>
        </w:rPr>
        <w:t>己具备采购条件，现公开邀请供应商参加询比采购活动。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1、采购项目简介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1.1采购项目名称：山西大学东山校区（一期第一阶段）项目总承包暂估价热计量表采购                            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szCs w:val="24"/>
        </w:rPr>
      </w:pPr>
      <w:r>
        <w:rPr>
          <w:rFonts w:ascii="宋体" w:hAnsi="宋体"/>
          <w:szCs w:val="24"/>
        </w:rPr>
        <w:t>1.2采购人：</w:t>
      </w:r>
      <w:r>
        <w:rPr>
          <w:rFonts w:ascii="宋体" w:hAnsi="宋体"/>
          <w:kern w:val="2"/>
          <w:szCs w:val="24"/>
        </w:rPr>
        <w:t>中国建筑一局（集团）有限公司、中铁三局集团建筑安装工程有限公司、中建三局集团有限公司、山西四建集团有限公司、中铁十七局集团建筑工程有限公司、中国二十冶集团有限公司、山西八建集团有限公司、中航天建设工程集团有限公司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1.3采购代理机构：山西华安建设项目管理有限公司                          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1.4采购项目资金落实情况：已落实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1.5采购项目概况：</w:t>
      </w:r>
      <w:r>
        <w:rPr>
          <w:rFonts w:ascii="宋体" w:hAnsi="宋体" w:cs="仿宋_GB2312"/>
          <w:kern w:val="0"/>
          <w:sz w:val="24"/>
          <w:szCs w:val="22"/>
        </w:rPr>
        <w:t xml:space="preserve">本项目北起南坪头水库南侧、南至南中环街东延，总建筑面积约416912.96平方米，其中教学与实验综合楼建筑面积约25361.36平方米；理科教学与实验综合楼建筑面积约30578平方米；软件学院教学楼建筑面积约30650平方米；建筑学院教学与实验楼建筑面积约36821平方米；公共教学楼建筑面积约23689平方米；电力学院教学与实验楼建筑面积约63895.3平方米；风雨操场建筑面积约8136.06平方米；体育馆建筑面积约16210.59平方米； B-1学生公寓建筑面积约37601.29平方米；B-2学生公寓建筑面积约21982.7平方米; B-3学生食堂建筑面积约12806.41平方米; B-5-A学生公寓建筑面积约21044.51平方米; B-5-B学生公寓建筑面积约17849.53平方米; B-6学生食堂建筑面积约21585.56平方米; B-7学生公寓建筑面积约17849.53平方米; B-8学生公寓建筑面积约20804.01平方米;化学与基础学院教学楼（D-1-3）建筑面积约10048.11平方米。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1.6成交供应商数量：一家。      </w:t>
      </w:r>
    </w:p>
    <w:bookmarkEnd w:id="4"/>
    <w:p>
      <w:pPr>
        <w:spacing w:line="360" w:lineRule="auto"/>
        <w:ind w:firstLine="482" w:firstLineChars="200"/>
        <w:jc w:val="left"/>
        <w:rPr>
          <w:rFonts w:hint="default" w:ascii="宋体" w:hAnsi="宋体"/>
          <w:b/>
          <w:sz w:val="24"/>
          <w:szCs w:val="24"/>
        </w:rPr>
      </w:pPr>
      <w:bookmarkStart w:id="5" w:name="_Toc3704"/>
      <w:bookmarkStart w:id="6" w:name="_Toc12232"/>
      <w:bookmarkStart w:id="7" w:name="_Toc8554"/>
      <w:bookmarkStart w:id="8" w:name="_Toc7461"/>
      <w:r>
        <w:rPr>
          <w:rFonts w:ascii="宋体" w:hAnsi="宋体"/>
          <w:b/>
          <w:sz w:val="24"/>
          <w:szCs w:val="24"/>
        </w:rPr>
        <w:t>2、项目概况及采购范围</w:t>
      </w:r>
      <w:bookmarkEnd w:id="5"/>
      <w:bookmarkEnd w:id="6"/>
      <w:bookmarkEnd w:id="7"/>
      <w:bookmarkEnd w:id="8"/>
    </w:p>
    <w:p>
      <w:pPr>
        <w:pStyle w:val="6"/>
        <w:snapToGrid w:val="0"/>
        <w:spacing w:line="360" w:lineRule="auto"/>
        <w:ind w:firstLine="480" w:firstLineChars="200"/>
        <w:jc w:val="both"/>
        <w:rPr>
          <w:rFonts w:hint="default" w:ascii="宋体" w:hAnsi="宋体"/>
          <w:szCs w:val="22"/>
          <w:highlight w:val="none"/>
        </w:rPr>
      </w:pPr>
      <w:bookmarkStart w:id="34" w:name="_GoBack"/>
      <w:r>
        <w:rPr>
          <w:rFonts w:ascii="宋体" w:hAnsi="宋体"/>
          <w:szCs w:val="24"/>
          <w:highlight w:val="none"/>
        </w:rPr>
        <w:t>2.1采购范围：</w:t>
      </w:r>
      <w:r>
        <w:rPr>
          <w:rFonts w:ascii="宋体" w:hAnsi="宋体"/>
          <w:color w:val="000000"/>
          <w:highlight w:val="none"/>
        </w:rPr>
        <w:t>教学与实验综合楼、理科教学与实验综合楼、软件学院教学楼、建筑学院教学与实验楼、公共教学楼、电力学院教学与实验楼、风雨操场、体育馆、 B-1学生公寓、B-2学生公寓、 B-3学生食堂、B-5-A学生公寓、B-5-B学生公寓、B-6学生食堂、B-7学生公寓、B-8学生公寓及化学与基础学院教学楼（D-1-3）热计量表采购（供应商须确保热量表能与太原供热系统并网，正常使用）</w:t>
      </w:r>
      <w:r>
        <w:rPr>
          <w:rFonts w:ascii="宋体" w:hAnsi="宋体"/>
          <w:szCs w:val="24"/>
          <w:highlight w:val="none"/>
        </w:rPr>
        <w:t>；</w:t>
      </w:r>
    </w:p>
    <w:bookmarkEnd w:id="34"/>
    <w:p>
      <w:pPr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2.2交货期：合同签订后，接到供货指令15日历天，满足分批供货要求；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2.3交货地点：山西大学东山校区院内，项目指定地点； 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2.4质量标准：国标，合格。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9" w:name="_Toc26230"/>
      <w:bookmarkStart w:id="10" w:name="_Toc22864"/>
      <w:bookmarkStart w:id="11" w:name="_Toc12174"/>
      <w:bookmarkStart w:id="12" w:name="_Toc7834"/>
      <w:r>
        <w:rPr>
          <w:rFonts w:ascii="宋体" w:hAnsi="宋体"/>
          <w:b/>
          <w:sz w:val="24"/>
          <w:szCs w:val="24"/>
        </w:rPr>
        <w:t>3、供应商资格要求</w:t>
      </w:r>
      <w:bookmarkEnd w:id="9"/>
      <w:bookmarkEnd w:id="10"/>
      <w:bookmarkEnd w:id="11"/>
      <w:bookmarkEnd w:id="12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3.1供应商应依法设立且满足如下要求：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（1）具有独立承担民事责任能力的制造商或制造商授权的代理商（代理商参加本项目，需具备制造商针对本项目出具的唯一授权书，如为制造商参加则不能再授权代理商参加本项目）；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（2）未被最高人民法院在“信用中国”网站中列入失信被执行人名单；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（3）单位负责人为同一人或者存在控股、管理关系的不同单位，不得参加同一标段或者未划分标段的同一采购项目。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3.2供应商不得存在下列情形之一：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（1）处于被责令停产停业、暂扣或者吊销执照、暂扣或者吊销许可证、吊销资质证书状态；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（2）处于清算程序，或被宣告破产，或其他丧失履约能力的情形；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3.3本次采购不接受联合体。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13" w:name="_Toc19321"/>
      <w:bookmarkStart w:id="14" w:name="_Toc16852"/>
      <w:bookmarkStart w:id="15" w:name="_Toc4042"/>
      <w:bookmarkStart w:id="16" w:name="_Toc2243"/>
      <w:r>
        <w:rPr>
          <w:rFonts w:ascii="宋体" w:hAnsi="宋体"/>
          <w:b/>
          <w:sz w:val="24"/>
          <w:szCs w:val="24"/>
        </w:rPr>
        <w:t>4、采购文件的获取</w:t>
      </w:r>
      <w:bookmarkEnd w:id="13"/>
      <w:bookmarkEnd w:id="14"/>
      <w:bookmarkEnd w:id="15"/>
      <w:bookmarkEnd w:id="16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4.1有意参加询比采购活动的单位，请于2020年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日至2020年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ascii="宋体" w:hAnsi="宋体"/>
          <w:sz w:val="24"/>
          <w:szCs w:val="24"/>
        </w:rPr>
        <w:t>日，每日上午9时至11时，下午14时至17时（ 北京时间，下同），在</w:t>
      </w:r>
      <w:bookmarkStart w:id="17" w:name="_bookmark7"/>
      <w:bookmarkEnd w:id="17"/>
      <w:r>
        <w:rPr>
          <w:rFonts w:ascii="宋体" w:hAnsi="宋体"/>
          <w:sz w:val="24"/>
          <w:szCs w:val="24"/>
        </w:rPr>
        <w:t>山西华安建设项目管理有限公司（山西省太原市长风街705号和信商座19层招标二部）购买询比采购文件。</w:t>
      </w:r>
    </w:p>
    <w:p>
      <w:pPr>
        <w:tabs>
          <w:tab w:val="left" w:pos="5173"/>
          <w:tab w:val="left" w:pos="8970"/>
        </w:tabs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kern w:val="0"/>
          <w:sz w:val="24"/>
          <w:szCs w:val="22"/>
        </w:rPr>
      </w:pPr>
      <w:r>
        <w:rPr>
          <w:rFonts w:ascii="宋体" w:hAnsi="宋体"/>
          <w:kern w:val="0"/>
          <w:sz w:val="24"/>
          <w:szCs w:val="22"/>
        </w:rPr>
        <w:t>制造商：法人授权委托书（法定代表人办理的，只需提供身份证明）、法定代表人身份证、被授权人身份证、营业执照、未被最高人民法院在“信用中国”网站中列入失信被执行人名单”截图、开户许可证或银行出具的基本存款账户证明材料。</w:t>
      </w:r>
    </w:p>
    <w:p>
      <w:pPr>
        <w:tabs>
          <w:tab w:val="left" w:pos="5173"/>
          <w:tab w:val="left" w:pos="8970"/>
        </w:tabs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kern w:val="0"/>
          <w:sz w:val="24"/>
          <w:szCs w:val="22"/>
        </w:rPr>
      </w:pPr>
      <w:r>
        <w:rPr>
          <w:rFonts w:ascii="宋体" w:hAnsi="宋体"/>
          <w:kern w:val="0"/>
          <w:sz w:val="24"/>
          <w:szCs w:val="22"/>
        </w:rPr>
        <w:t>代理商：法人授权委托书（法定代表人办理的，只需提供身份证明）、法定代表人身份证、被授权人身份证、代理商营业执照、制造商营业执照（提供复印件）、制造商针对此项目的唯一授权书、未被最高人民法院在“信用中国”网站中列入失信被执行人名单”截图、开户许可证或银行出具的基本存款账户证明材料。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以上资料提供复印件（加盖公章）1套。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 采购文件每套售价500元，售后不退。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18" w:name="_Toc17716"/>
      <w:bookmarkStart w:id="19" w:name="_Toc14846"/>
      <w:bookmarkStart w:id="20" w:name="_Toc8572"/>
      <w:bookmarkStart w:id="21" w:name="_Toc24484"/>
      <w:r>
        <w:rPr>
          <w:rFonts w:ascii="宋体" w:hAnsi="宋体"/>
          <w:b/>
          <w:sz w:val="24"/>
          <w:szCs w:val="24"/>
        </w:rPr>
        <w:t>5、响应文件的递交</w:t>
      </w:r>
      <w:bookmarkEnd w:id="18"/>
      <w:bookmarkEnd w:id="19"/>
      <w:bookmarkEnd w:id="20"/>
      <w:bookmarkEnd w:id="21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5.1响应文件递交的截止时间为2020年7月</w:t>
      </w:r>
      <w:r>
        <w:rPr>
          <w:rFonts w:hint="eastAsia" w:ascii="宋体" w:hAnsi="宋体"/>
          <w:sz w:val="24"/>
          <w:szCs w:val="24"/>
          <w:lang w:val="en-US" w:eastAsia="zh-CN"/>
        </w:rPr>
        <w:t>14</w:t>
      </w:r>
      <w:r>
        <w:rPr>
          <w:rFonts w:ascii="宋体" w:hAnsi="宋体"/>
          <w:sz w:val="24"/>
          <w:szCs w:val="24"/>
        </w:rPr>
        <w:t>日9时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0分 ，地点为山西华安建设项目管理有限公司（山西省太原市长风街705号和信商座19层会议室）。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5.2 逾期送达的、未送达指定地点的响应文件，采购人将拒绝接收。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22" w:name="_Toc24431"/>
      <w:bookmarkStart w:id="23" w:name="_Toc21564"/>
      <w:bookmarkStart w:id="24" w:name="_Toc21585"/>
      <w:bookmarkStart w:id="25" w:name="_Toc22581"/>
      <w:r>
        <w:rPr>
          <w:rFonts w:ascii="宋体" w:hAnsi="宋体"/>
          <w:b/>
          <w:sz w:val="24"/>
          <w:szCs w:val="24"/>
        </w:rPr>
        <w:t>6、响应文件开启时间和地点</w:t>
      </w:r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26" w:name="_Toc32006"/>
      <w:bookmarkStart w:id="27" w:name="_Toc14572"/>
      <w:bookmarkStart w:id="28" w:name="_Toc21059"/>
      <w:bookmarkStart w:id="29" w:name="_Toc26761"/>
      <w:r>
        <w:rPr>
          <w:rFonts w:ascii="宋体" w:hAnsi="宋体"/>
          <w:b/>
          <w:sz w:val="24"/>
          <w:szCs w:val="24"/>
        </w:rPr>
        <w:t>7、发布公告的媒介</w:t>
      </w:r>
      <w:bookmarkEnd w:id="26"/>
      <w:bookmarkEnd w:id="27"/>
      <w:bookmarkEnd w:id="28"/>
      <w:bookmarkEnd w:id="29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本询比采购公告在《山西省招标投标公共服务平台》上发布。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30" w:name="_Toc30209"/>
      <w:bookmarkStart w:id="31" w:name="_Toc7816"/>
      <w:bookmarkStart w:id="32" w:name="_Toc2083"/>
      <w:bookmarkStart w:id="33" w:name="_Toc22987"/>
      <w:r>
        <w:rPr>
          <w:rFonts w:ascii="宋体" w:hAnsi="宋体"/>
          <w:b/>
          <w:sz w:val="24"/>
          <w:szCs w:val="24"/>
        </w:rPr>
        <w:t>8、监督单位</w:t>
      </w:r>
    </w:p>
    <w:p>
      <w:pPr>
        <w:spacing w:line="360" w:lineRule="auto"/>
        <w:ind w:firstLine="480" w:firstLineChars="200"/>
        <w:rPr>
          <w:rFonts w:hint="default" w:ascii="宋体" w:hAnsi="宋体"/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9、联系方式</w:t>
      </w:r>
      <w:bookmarkEnd w:id="30"/>
      <w:bookmarkEnd w:id="31"/>
      <w:bookmarkEnd w:id="32"/>
      <w:bookmarkEnd w:id="33"/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szCs w:val="24"/>
        </w:rPr>
        <w:t>采购人：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中国建筑一局（集团）有限公司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中铁三局集团建筑安装工程有限公司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中建三局集团有限公司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山西四建集团有限公司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中铁十七局集团建筑工程有限公司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中国二十冶集团有限公司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山西八建集团有限公司</w:t>
      </w:r>
    </w:p>
    <w:p>
      <w:pPr>
        <w:pStyle w:val="6"/>
        <w:snapToGrid w:val="0"/>
        <w:spacing w:line="360" w:lineRule="auto"/>
        <w:ind w:firstLine="480" w:firstLineChars="200"/>
        <w:jc w:val="both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中航天建设工程集团有限公司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采购代理机构:山西华安建设项目管理有限公司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地址: 太原市长风街705号和信商座19层    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联系人:药然  郭甲甲  郭继纲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电话：0351-2715131</w:t>
      </w:r>
    </w:p>
    <w:p>
      <w:pPr>
        <w:pStyle w:val="6"/>
        <w:keepNext/>
        <w:snapToGrid w:val="0"/>
        <w:spacing w:line="360" w:lineRule="auto"/>
        <w:jc w:val="both"/>
        <w:outlineLvl w:val="0"/>
        <w:rPr>
          <w:rFonts w:hint="default" w:ascii="宋体" w:hAnsi="宋体" w:cs="宋体"/>
          <w:b/>
          <w:bCs/>
          <w:color w:val="000000"/>
          <w:szCs w:val="24"/>
          <w:lang w:bidi="en-US"/>
        </w:rPr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F757F"/>
    <w:rsid w:val="00183AC2"/>
    <w:rsid w:val="00285F59"/>
    <w:rsid w:val="004F5D3B"/>
    <w:rsid w:val="00602F65"/>
    <w:rsid w:val="008A0D83"/>
    <w:rsid w:val="00C907BF"/>
    <w:rsid w:val="00D028B1"/>
    <w:rsid w:val="014F2C65"/>
    <w:rsid w:val="01BB0017"/>
    <w:rsid w:val="01D759CB"/>
    <w:rsid w:val="01E46B4F"/>
    <w:rsid w:val="024C0C0C"/>
    <w:rsid w:val="02A60D17"/>
    <w:rsid w:val="02E719F8"/>
    <w:rsid w:val="030B6D80"/>
    <w:rsid w:val="039F357D"/>
    <w:rsid w:val="0411546F"/>
    <w:rsid w:val="04254B96"/>
    <w:rsid w:val="04306FD1"/>
    <w:rsid w:val="0449281F"/>
    <w:rsid w:val="04904F84"/>
    <w:rsid w:val="05060AD4"/>
    <w:rsid w:val="05164A58"/>
    <w:rsid w:val="051A0C82"/>
    <w:rsid w:val="051C29FA"/>
    <w:rsid w:val="055B5B12"/>
    <w:rsid w:val="056D74CA"/>
    <w:rsid w:val="05742074"/>
    <w:rsid w:val="05E66F5E"/>
    <w:rsid w:val="05E72196"/>
    <w:rsid w:val="05F46787"/>
    <w:rsid w:val="05F93B45"/>
    <w:rsid w:val="06016EAC"/>
    <w:rsid w:val="06543462"/>
    <w:rsid w:val="067505A3"/>
    <w:rsid w:val="06CF663B"/>
    <w:rsid w:val="072D3AA0"/>
    <w:rsid w:val="075B46E0"/>
    <w:rsid w:val="07902FA0"/>
    <w:rsid w:val="07A6607C"/>
    <w:rsid w:val="07E7799D"/>
    <w:rsid w:val="07F500E1"/>
    <w:rsid w:val="07FE09B5"/>
    <w:rsid w:val="082A50D9"/>
    <w:rsid w:val="08A27322"/>
    <w:rsid w:val="08B3224E"/>
    <w:rsid w:val="09196846"/>
    <w:rsid w:val="09524BCF"/>
    <w:rsid w:val="095B1EBF"/>
    <w:rsid w:val="09D32D35"/>
    <w:rsid w:val="09FA5E9B"/>
    <w:rsid w:val="0A3C7A23"/>
    <w:rsid w:val="0A4F4F17"/>
    <w:rsid w:val="0A506989"/>
    <w:rsid w:val="0A6256E7"/>
    <w:rsid w:val="0A962B82"/>
    <w:rsid w:val="0B435005"/>
    <w:rsid w:val="0B6747D7"/>
    <w:rsid w:val="0B7C5401"/>
    <w:rsid w:val="0B9A6F71"/>
    <w:rsid w:val="0BD73D4F"/>
    <w:rsid w:val="0C076114"/>
    <w:rsid w:val="0C337412"/>
    <w:rsid w:val="0C8D5B64"/>
    <w:rsid w:val="0CBE3B4E"/>
    <w:rsid w:val="0D610A74"/>
    <w:rsid w:val="0D7F6EBF"/>
    <w:rsid w:val="0D9B7081"/>
    <w:rsid w:val="0DE04DFD"/>
    <w:rsid w:val="0E4C774A"/>
    <w:rsid w:val="0E502280"/>
    <w:rsid w:val="0E5651A2"/>
    <w:rsid w:val="0EBF4888"/>
    <w:rsid w:val="0F513287"/>
    <w:rsid w:val="0F8F5705"/>
    <w:rsid w:val="0F9F2BDE"/>
    <w:rsid w:val="0FA308E4"/>
    <w:rsid w:val="0FB415E6"/>
    <w:rsid w:val="105F0F4B"/>
    <w:rsid w:val="10AF1254"/>
    <w:rsid w:val="10CE2123"/>
    <w:rsid w:val="11324282"/>
    <w:rsid w:val="119D09A6"/>
    <w:rsid w:val="11B43780"/>
    <w:rsid w:val="12511EB6"/>
    <w:rsid w:val="126A7145"/>
    <w:rsid w:val="127E21F4"/>
    <w:rsid w:val="12AA4A85"/>
    <w:rsid w:val="12AE2CE8"/>
    <w:rsid w:val="12AF317A"/>
    <w:rsid w:val="12BE3C73"/>
    <w:rsid w:val="12FC3668"/>
    <w:rsid w:val="13120708"/>
    <w:rsid w:val="13264218"/>
    <w:rsid w:val="13856E1C"/>
    <w:rsid w:val="139E4F0C"/>
    <w:rsid w:val="13A53100"/>
    <w:rsid w:val="14B74AC1"/>
    <w:rsid w:val="14E9142A"/>
    <w:rsid w:val="15034619"/>
    <w:rsid w:val="154D4EF8"/>
    <w:rsid w:val="159A1531"/>
    <w:rsid w:val="15CD6A12"/>
    <w:rsid w:val="15E43741"/>
    <w:rsid w:val="15E650B8"/>
    <w:rsid w:val="15F024B8"/>
    <w:rsid w:val="16127825"/>
    <w:rsid w:val="161420F8"/>
    <w:rsid w:val="16672020"/>
    <w:rsid w:val="167C1E16"/>
    <w:rsid w:val="169C145C"/>
    <w:rsid w:val="16A94929"/>
    <w:rsid w:val="16E53E12"/>
    <w:rsid w:val="16F83247"/>
    <w:rsid w:val="171D4242"/>
    <w:rsid w:val="173D11BC"/>
    <w:rsid w:val="174167DE"/>
    <w:rsid w:val="17417344"/>
    <w:rsid w:val="17531719"/>
    <w:rsid w:val="17BD08A7"/>
    <w:rsid w:val="185C4268"/>
    <w:rsid w:val="18EA39A7"/>
    <w:rsid w:val="19134E13"/>
    <w:rsid w:val="198B12AE"/>
    <w:rsid w:val="19AF090B"/>
    <w:rsid w:val="19D10FC8"/>
    <w:rsid w:val="19DC7010"/>
    <w:rsid w:val="1A004AB5"/>
    <w:rsid w:val="1A4E7D2D"/>
    <w:rsid w:val="1A6A6168"/>
    <w:rsid w:val="1A904732"/>
    <w:rsid w:val="1AA81F0A"/>
    <w:rsid w:val="1B025D53"/>
    <w:rsid w:val="1B871CD0"/>
    <w:rsid w:val="1B99252A"/>
    <w:rsid w:val="1BC30DC3"/>
    <w:rsid w:val="1BCE6384"/>
    <w:rsid w:val="1BDD2F46"/>
    <w:rsid w:val="1BFE5D9E"/>
    <w:rsid w:val="1C374F6D"/>
    <w:rsid w:val="1C940E45"/>
    <w:rsid w:val="1CE951DF"/>
    <w:rsid w:val="1DB40C4C"/>
    <w:rsid w:val="1DE42A01"/>
    <w:rsid w:val="1DEB57A3"/>
    <w:rsid w:val="1E2172CE"/>
    <w:rsid w:val="1E745D86"/>
    <w:rsid w:val="1EEA2DBA"/>
    <w:rsid w:val="1F2A1A48"/>
    <w:rsid w:val="1F3243B2"/>
    <w:rsid w:val="1F340A70"/>
    <w:rsid w:val="1F685C47"/>
    <w:rsid w:val="1F940EBE"/>
    <w:rsid w:val="1F9A7DD1"/>
    <w:rsid w:val="1FA71D32"/>
    <w:rsid w:val="20143193"/>
    <w:rsid w:val="201C55F2"/>
    <w:rsid w:val="2024402C"/>
    <w:rsid w:val="202C52B1"/>
    <w:rsid w:val="205A366B"/>
    <w:rsid w:val="20723B60"/>
    <w:rsid w:val="20C50A7F"/>
    <w:rsid w:val="21C80015"/>
    <w:rsid w:val="22800471"/>
    <w:rsid w:val="22A61B13"/>
    <w:rsid w:val="22CB175A"/>
    <w:rsid w:val="23023944"/>
    <w:rsid w:val="23B6449B"/>
    <w:rsid w:val="24737076"/>
    <w:rsid w:val="24894E21"/>
    <w:rsid w:val="24AF36BF"/>
    <w:rsid w:val="24B813F9"/>
    <w:rsid w:val="24CD228F"/>
    <w:rsid w:val="24DF3880"/>
    <w:rsid w:val="24E91261"/>
    <w:rsid w:val="24F840FA"/>
    <w:rsid w:val="2502124D"/>
    <w:rsid w:val="251C51ED"/>
    <w:rsid w:val="253E534B"/>
    <w:rsid w:val="258805C4"/>
    <w:rsid w:val="25DF721A"/>
    <w:rsid w:val="25E827A9"/>
    <w:rsid w:val="25FB0FCC"/>
    <w:rsid w:val="260011AA"/>
    <w:rsid w:val="261C72F1"/>
    <w:rsid w:val="26245877"/>
    <w:rsid w:val="26494C6B"/>
    <w:rsid w:val="26713383"/>
    <w:rsid w:val="26954FD7"/>
    <w:rsid w:val="26AF0551"/>
    <w:rsid w:val="26C71837"/>
    <w:rsid w:val="26CD4EFE"/>
    <w:rsid w:val="27436592"/>
    <w:rsid w:val="27545607"/>
    <w:rsid w:val="276A00CD"/>
    <w:rsid w:val="2786511C"/>
    <w:rsid w:val="28115FDC"/>
    <w:rsid w:val="28260CA0"/>
    <w:rsid w:val="283D2E68"/>
    <w:rsid w:val="284C558D"/>
    <w:rsid w:val="285E0BFC"/>
    <w:rsid w:val="287031B1"/>
    <w:rsid w:val="2878457D"/>
    <w:rsid w:val="2880197F"/>
    <w:rsid w:val="28E72EA2"/>
    <w:rsid w:val="29FD571F"/>
    <w:rsid w:val="2A0358E0"/>
    <w:rsid w:val="2A284172"/>
    <w:rsid w:val="2B257017"/>
    <w:rsid w:val="2BDF44B9"/>
    <w:rsid w:val="2C7D3E04"/>
    <w:rsid w:val="2D164E4F"/>
    <w:rsid w:val="2DCE3E76"/>
    <w:rsid w:val="2DF07C61"/>
    <w:rsid w:val="2E4A096B"/>
    <w:rsid w:val="2EAF3A74"/>
    <w:rsid w:val="2FA6626E"/>
    <w:rsid w:val="2FF9419A"/>
    <w:rsid w:val="3028681E"/>
    <w:rsid w:val="303D1282"/>
    <w:rsid w:val="307A75BE"/>
    <w:rsid w:val="3118089F"/>
    <w:rsid w:val="31D02F23"/>
    <w:rsid w:val="328159DA"/>
    <w:rsid w:val="32A11507"/>
    <w:rsid w:val="32BC05B0"/>
    <w:rsid w:val="32CC4419"/>
    <w:rsid w:val="33294485"/>
    <w:rsid w:val="33925CBA"/>
    <w:rsid w:val="33EF2140"/>
    <w:rsid w:val="3405089F"/>
    <w:rsid w:val="34212E01"/>
    <w:rsid w:val="34493820"/>
    <w:rsid w:val="346D352C"/>
    <w:rsid w:val="34D85AF3"/>
    <w:rsid w:val="35C103A6"/>
    <w:rsid w:val="360E07EB"/>
    <w:rsid w:val="36B75194"/>
    <w:rsid w:val="36F64B4F"/>
    <w:rsid w:val="3727226A"/>
    <w:rsid w:val="373C70F4"/>
    <w:rsid w:val="37725637"/>
    <w:rsid w:val="377F35CA"/>
    <w:rsid w:val="37B31715"/>
    <w:rsid w:val="37C66ABD"/>
    <w:rsid w:val="37CA1B23"/>
    <w:rsid w:val="389D32FE"/>
    <w:rsid w:val="392F5046"/>
    <w:rsid w:val="3997376B"/>
    <w:rsid w:val="3A0E5006"/>
    <w:rsid w:val="3A872C64"/>
    <w:rsid w:val="3BD06FF6"/>
    <w:rsid w:val="3BEB1F31"/>
    <w:rsid w:val="3BF37CDF"/>
    <w:rsid w:val="3BF4356F"/>
    <w:rsid w:val="3BFB4E72"/>
    <w:rsid w:val="3C382757"/>
    <w:rsid w:val="3CA46994"/>
    <w:rsid w:val="3D121767"/>
    <w:rsid w:val="3D2B566D"/>
    <w:rsid w:val="3D363A72"/>
    <w:rsid w:val="3DF96FC1"/>
    <w:rsid w:val="3E216274"/>
    <w:rsid w:val="3E2800C9"/>
    <w:rsid w:val="3E80631E"/>
    <w:rsid w:val="3EF87F85"/>
    <w:rsid w:val="3F091E1A"/>
    <w:rsid w:val="3F3D4148"/>
    <w:rsid w:val="3F405973"/>
    <w:rsid w:val="3F530E83"/>
    <w:rsid w:val="3F8F136B"/>
    <w:rsid w:val="3FD041B1"/>
    <w:rsid w:val="3FD07762"/>
    <w:rsid w:val="403E2969"/>
    <w:rsid w:val="40CD1629"/>
    <w:rsid w:val="40D22171"/>
    <w:rsid w:val="41307323"/>
    <w:rsid w:val="41456260"/>
    <w:rsid w:val="414A0DB3"/>
    <w:rsid w:val="41B500B4"/>
    <w:rsid w:val="41C25660"/>
    <w:rsid w:val="41D02055"/>
    <w:rsid w:val="422113BF"/>
    <w:rsid w:val="427C09F8"/>
    <w:rsid w:val="42A31C99"/>
    <w:rsid w:val="42BF2AC5"/>
    <w:rsid w:val="42FB2908"/>
    <w:rsid w:val="43C240EA"/>
    <w:rsid w:val="446E5242"/>
    <w:rsid w:val="449C34AE"/>
    <w:rsid w:val="44FF04F7"/>
    <w:rsid w:val="459616E3"/>
    <w:rsid w:val="45CA3A15"/>
    <w:rsid w:val="45E4281B"/>
    <w:rsid w:val="46347205"/>
    <w:rsid w:val="46477187"/>
    <w:rsid w:val="46C97103"/>
    <w:rsid w:val="46CC11F1"/>
    <w:rsid w:val="46F54121"/>
    <w:rsid w:val="46F622EC"/>
    <w:rsid w:val="470E1541"/>
    <w:rsid w:val="47601D55"/>
    <w:rsid w:val="48113330"/>
    <w:rsid w:val="484E68DE"/>
    <w:rsid w:val="48787D34"/>
    <w:rsid w:val="49052690"/>
    <w:rsid w:val="492561E2"/>
    <w:rsid w:val="49CD0EC7"/>
    <w:rsid w:val="4A6303A9"/>
    <w:rsid w:val="4A923C32"/>
    <w:rsid w:val="4AB50F68"/>
    <w:rsid w:val="4ABF375D"/>
    <w:rsid w:val="4ACC33BA"/>
    <w:rsid w:val="4B111DAD"/>
    <w:rsid w:val="4B5F42BE"/>
    <w:rsid w:val="4BDE6349"/>
    <w:rsid w:val="4C245A43"/>
    <w:rsid w:val="4C9B484C"/>
    <w:rsid w:val="4CB06E9A"/>
    <w:rsid w:val="4CDB51AE"/>
    <w:rsid w:val="4D0931B0"/>
    <w:rsid w:val="4D365C81"/>
    <w:rsid w:val="4D5A16B1"/>
    <w:rsid w:val="4D5C47CD"/>
    <w:rsid w:val="4D95774D"/>
    <w:rsid w:val="4DBC38F8"/>
    <w:rsid w:val="4DFC7FBC"/>
    <w:rsid w:val="4E0767CE"/>
    <w:rsid w:val="4E651EF5"/>
    <w:rsid w:val="4E780223"/>
    <w:rsid w:val="4EA44A93"/>
    <w:rsid w:val="4EA611BF"/>
    <w:rsid w:val="4F145B13"/>
    <w:rsid w:val="4F232031"/>
    <w:rsid w:val="4F306685"/>
    <w:rsid w:val="4F3E6DA6"/>
    <w:rsid w:val="4F543A2D"/>
    <w:rsid w:val="4FAC11C2"/>
    <w:rsid w:val="4FCC7A9D"/>
    <w:rsid w:val="506D54EE"/>
    <w:rsid w:val="50774A1F"/>
    <w:rsid w:val="508F18F3"/>
    <w:rsid w:val="50A51747"/>
    <w:rsid w:val="51105A15"/>
    <w:rsid w:val="517036B1"/>
    <w:rsid w:val="519D156D"/>
    <w:rsid w:val="51A178D9"/>
    <w:rsid w:val="51AE53EA"/>
    <w:rsid w:val="529F4B65"/>
    <w:rsid w:val="52A8293A"/>
    <w:rsid w:val="534C3022"/>
    <w:rsid w:val="53614AB4"/>
    <w:rsid w:val="53EC2C79"/>
    <w:rsid w:val="54395EA3"/>
    <w:rsid w:val="546122D5"/>
    <w:rsid w:val="546E5CBD"/>
    <w:rsid w:val="54BF1190"/>
    <w:rsid w:val="54F62EF8"/>
    <w:rsid w:val="55027D5A"/>
    <w:rsid w:val="55807E08"/>
    <w:rsid w:val="55846DF8"/>
    <w:rsid w:val="55FF7C21"/>
    <w:rsid w:val="56202E43"/>
    <w:rsid w:val="56754514"/>
    <w:rsid w:val="56D2153F"/>
    <w:rsid w:val="56F14119"/>
    <w:rsid w:val="56FA61CD"/>
    <w:rsid w:val="57240D73"/>
    <w:rsid w:val="57442E92"/>
    <w:rsid w:val="57716019"/>
    <w:rsid w:val="588334D1"/>
    <w:rsid w:val="58E60F07"/>
    <w:rsid w:val="59054E64"/>
    <w:rsid w:val="59220B1E"/>
    <w:rsid w:val="59262D11"/>
    <w:rsid w:val="599D1217"/>
    <w:rsid w:val="59C573D0"/>
    <w:rsid w:val="59FE7DA0"/>
    <w:rsid w:val="5A0A19EF"/>
    <w:rsid w:val="5A4101A5"/>
    <w:rsid w:val="5A694648"/>
    <w:rsid w:val="5A7F0324"/>
    <w:rsid w:val="5AA552B7"/>
    <w:rsid w:val="5AEB6FA6"/>
    <w:rsid w:val="5B2B21D4"/>
    <w:rsid w:val="5B3B04BE"/>
    <w:rsid w:val="5B8C06A9"/>
    <w:rsid w:val="5BC30DC1"/>
    <w:rsid w:val="5C55037F"/>
    <w:rsid w:val="5D253070"/>
    <w:rsid w:val="5D593F23"/>
    <w:rsid w:val="5D664EBB"/>
    <w:rsid w:val="5D685DF3"/>
    <w:rsid w:val="5DAD05A0"/>
    <w:rsid w:val="5DCB0FC7"/>
    <w:rsid w:val="5DE20168"/>
    <w:rsid w:val="5E2F25C8"/>
    <w:rsid w:val="5E5F7D31"/>
    <w:rsid w:val="5ED67104"/>
    <w:rsid w:val="5F1E084C"/>
    <w:rsid w:val="5F75702D"/>
    <w:rsid w:val="5F75789D"/>
    <w:rsid w:val="5F776E47"/>
    <w:rsid w:val="5FAD31A7"/>
    <w:rsid w:val="5FE5163D"/>
    <w:rsid w:val="60006EB2"/>
    <w:rsid w:val="60BB2D03"/>
    <w:rsid w:val="613A693F"/>
    <w:rsid w:val="616253AB"/>
    <w:rsid w:val="61AA2E1B"/>
    <w:rsid w:val="61AB779C"/>
    <w:rsid w:val="62736FC2"/>
    <w:rsid w:val="62914720"/>
    <w:rsid w:val="62970AEB"/>
    <w:rsid w:val="62E3463A"/>
    <w:rsid w:val="63486666"/>
    <w:rsid w:val="6356216D"/>
    <w:rsid w:val="637D5A7F"/>
    <w:rsid w:val="638F5593"/>
    <w:rsid w:val="63D524B2"/>
    <w:rsid w:val="64266FE8"/>
    <w:rsid w:val="642E1CB3"/>
    <w:rsid w:val="64837F5B"/>
    <w:rsid w:val="64CE1FED"/>
    <w:rsid w:val="65094B43"/>
    <w:rsid w:val="65254BE1"/>
    <w:rsid w:val="659E1BB1"/>
    <w:rsid w:val="66284B37"/>
    <w:rsid w:val="66403DE3"/>
    <w:rsid w:val="669B7FA8"/>
    <w:rsid w:val="66C359DC"/>
    <w:rsid w:val="67125CB0"/>
    <w:rsid w:val="67561A61"/>
    <w:rsid w:val="67745727"/>
    <w:rsid w:val="67745748"/>
    <w:rsid w:val="67A57317"/>
    <w:rsid w:val="686F0BEB"/>
    <w:rsid w:val="68A65704"/>
    <w:rsid w:val="68CF14F0"/>
    <w:rsid w:val="68E65124"/>
    <w:rsid w:val="69822062"/>
    <w:rsid w:val="69DC1420"/>
    <w:rsid w:val="69DD5883"/>
    <w:rsid w:val="69F9111E"/>
    <w:rsid w:val="6A45413D"/>
    <w:rsid w:val="6A5457FD"/>
    <w:rsid w:val="6A9F3CF8"/>
    <w:rsid w:val="6AB03969"/>
    <w:rsid w:val="6AD54CA5"/>
    <w:rsid w:val="6B48255B"/>
    <w:rsid w:val="6B753B6F"/>
    <w:rsid w:val="6B8A686B"/>
    <w:rsid w:val="6B9971CB"/>
    <w:rsid w:val="6BC80FE9"/>
    <w:rsid w:val="6C160EF0"/>
    <w:rsid w:val="6C903A8B"/>
    <w:rsid w:val="6CAD4A96"/>
    <w:rsid w:val="6CDA4C0D"/>
    <w:rsid w:val="6DB36342"/>
    <w:rsid w:val="6DE85B27"/>
    <w:rsid w:val="6DF374B3"/>
    <w:rsid w:val="6DF7731D"/>
    <w:rsid w:val="6E215F44"/>
    <w:rsid w:val="6E8F4D93"/>
    <w:rsid w:val="70292B9C"/>
    <w:rsid w:val="705C45A2"/>
    <w:rsid w:val="70681294"/>
    <w:rsid w:val="71B76261"/>
    <w:rsid w:val="71BD01EF"/>
    <w:rsid w:val="71C8579E"/>
    <w:rsid w:val="71CD1461"/>
    <w:rsid w:val="728838D8"/>
    <w:rsid w:val="72DC1C47"/>
    <w:rsid w:val="7311494C"/>
    <w:rsid w:val="73390C38"/>
    <w:rsid w:val="73A972D4"/>
    <w:rsid w:val="73E475D4"/>
    <w:rsid w:val="73EB7BF0"/>
    <w:rsid w:val="73F47238"/>
    <w:rsid w:val="748351E7"/>
    <w:rsid w:val="74AC5B1F"/>
    <w:rsid w:val="74C61846"/>
    <w:rsid w:val="74F71984"/>
    <w:rsid w:val="75872CAB"/>
    <w:rsid w:val="75E1267B"/>
    <w:rsid w:val="765A7A94"/>
    <w:rsid w:val="765C74E9"/>
    <w:rsid w:val="765E6A1C"/>
    <w:rsid w:val="76A03652"/>
    <w:rsid w:val="7718528E"/>
    <w:rsid w:val="771B5596"/>
    <w:rsid w:val="771E531A"/>
    <w:rsid w:val="77BF142C"/>
    <w:rsid w:val="77F111AA"/>
    <w:rsid w:val="782B0EF0"/>
    <w:rsid w:val="783E4D30"/>
    <w:rsid w:val="78B111AB"/>
    <w:rsid w:val="78B91180"/>
    <w:rsid w:val="78E47781"/>
    <w:rsid w:val="79146354"/>
    <w:rsid w:val="795C249D"/>
    <w:rsid w:val="796107E4"/>
    <w:rsid w:val="79960C88"/>
    <w:rsid w:val="79B3352B"/>
    <w:rsid w:val="79CA2FF8"/>
    <w:rsid w:val="79E61563"/>
    <w:rsid w:val="7A0D5F4A"/>
    <w:rsid w:val="7AAE3808"/>
    <w:rsid w:val="7ABF2BA2"/>
    <w:rsid w:val="7AFA3D18"/>
    <w:rsid w:val="7B33757B"/>
    <w:rsid w:val="7BB80FA5"/>
    <w:rsid w:val="7BC50AF3"/>
    <w:rsid w:val="7BDD759A"/>
    <w:rsid w:val="7C2F28B9"/>
    <w:rsid w:val="7C394547"/>
    <w:rsid w:val="7C6C540C"/>
    <w:rsid w:val="7CB45797"/>
    <w:rsid w:val="7D2F757F"/>
    <w:rsid w:val="7D3B54ED"/>
    <w:rsid w:val="7D840065"/>
    <w:rsid w:val="7E233EE4"/>
    <w:rsid w:val="7E6E15C1"/>
    <w:rsid w:val="7EAE31C9"/>
    <w:rsid w:val="7EC517CD"/>
    <w:rsid w:val="7EC9027A"/>
    <w:rsid w:val="7F7A36AC"/>
    <w:rsid w:val="7FBE4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"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sz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351</Words>
  <Characters>2003</Characters>
  <Lines>16</Lines>
  <Paragraphs>4</Paragraphs>
  <TotalTime>11</TotalTime>
  <ScaleCrop>false</ScaleCrop>
  <LinksUpToDate>false</LinksUpToDate>
  <CharactersWithSpaces>2350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2020-06-30T09:53:00Z</dcterms:created>
  <dc:creator>sxhay</dc:creator>
  <cp:lastModifiedBy>sxhay</cp:lastModifiedBy>
  <dcterms:modified xsi:type="dcterms:W3CDTF">2020-07-06T06:30:20Z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